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省社科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联通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〔20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号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省社科联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关于印发《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贵州省哲学社会科学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创新团队建设管理办法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各高等院校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社科联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社科联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省级社科类社会组织，相关研究机构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《贵州省哲学社会科学创新团队建设管理办法》经省社科联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党组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同意，现予印发，请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81" w:rightChars="355" w:firstLine="3840" w:firstLineChars="12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贵州省社会科学界联合会</w:t>
      </w:r>
    </w:p>
    <w:p>
      <w:pPr>
        <w:keepNext w:val="0"/>
        <w:keepLines w:val="0"/>
        <w:pageBreakBefore w:val="0"/>
        <w:widowControl w:val="0"/>
        <w:tabs>
          <w:tab w:val="left" w:pos="6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90" w:rightChars="450" w:firstLine="5120" w:firstLineChars="16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6日     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sectPr>
          <w:pgSz w:w="11910" w:h="16840"/>
          <w:pgMar w:top="2098" w:right="1587" w:bottom="1871" w:left="1701" w:header="720" w:footer="720" w:gutter="0"/>
          <w:pgNumType w:fmt="decimal"/>
          <w:cols w:space="720" w:num="1"/>
        </w:sect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贵州省哲学社会科学创新团队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建设管理办法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0"/>
        <w:jc w:val="both"/>
        <w:textAlignment w:val="auto"/>
        <w:rPr>
          <w:rFonts w:hint="eastAsia" w:ascii="华文仿宋" w:hAnsi="华文仿宋" w:eastAsia="华文仿宋"/>
          <w:b w:val="0"/>
          <w:bCs w:val="0"/>
          <w:color w:val="auto"/>
          <w:sz w:val="44"/>
          <w:szCs w:val="44"/>
          <w:u w:val="none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为深入实施哲学社会科学创新工程，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贯彻落实好《贵州省“十四五”时期哲学社会科学发展规划》，为谱写多彩贵州现代化建设新篇章提供有力的理论支撑和智力支持，特制定本办法。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第一条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创新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要坚定自觉衷心拥护“两个确立”、忠诚践行“两个维护”，切实把“两个确立”“两个维护”落实到实际工作上、体现在科研成效上，坚持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以高质量发展为统揽，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紧紧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围绕“四新”主攻“四化”主战略和“四区一高地”主定位，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提出有分量的对策性研究成果，发挥好“思想库”“智囊团”作用。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第二条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创新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侧重于应用研究，每年申报１次，突出问题导向，以“单位+研究方向或领域+省创新团队”命名；具有在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长期合作基础上形成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较为稳定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的相对集中的研究方向、共同关心的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研究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问题、良好的科研合作基础和相对稳定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的人员组成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等特点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，研究团队成员一般在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—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10人。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对简单拼凑的“团队”不予支持。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条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创新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的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带头人应具有较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高研究水平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政策性强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，学风端正，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善于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组织协调，在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中有凝聚力，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有主持国家级科研项目或省级重大科研项目经验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能够全身心投入研究工作等条件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四</w:t>
      </w:r>
      <w:r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条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申报创新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应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填写《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贵州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哲学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社会科学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创新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团队建设申请书》，由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创新团队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所在单位对申请团队的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研究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能力等进行初审，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并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对申请团队配套经费、场地、设备、研究人员等方面签署具体意见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并确认申报材料的真实性，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报送省社科联。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五</w:t>
      </w:r>
      <w:r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条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省社科联组织专家进行评审，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提出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建议名单，报省社科联党组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审定，经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公示无异议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后入选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六</w:t>
      </w:r>
      <w:r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 w:bidi="ar-SA"/>
        </w:rPr>
        <w:t>条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创新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由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省社科联和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团队所属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单位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共同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管理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，每个团队管理期三年。管理期内，创新团队可向省社科联申请成果出版后期资助、委托课题、研培研修和成果推广等。创新团队所在单位要给予匹配经费。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七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条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创新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在管理期内需接受省社科联组织的评估，评估结果分为“优秀”“良好”“合格”“不合格”四个等次。“优秀”“良好”等次团队，给予一定的绩效奖励；“合格”以上等次团队，在管理期结束后，经研判有必要深化建设的，可继续纳入下一个管理期；“不合格”团队，取消团队称号，且三年内不得重新申报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八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条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创新团队评估“合格”及以上等次，在管理期内需满足以下条件中的４项以上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管理期内团队承担国家级、省部级、省社科联等重要纵向科研项目合计2次及以上；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团队成果获得省部级领导肯定性批示或省直部门转化运用1次及以上；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团队成员成果被《贵州咨政》采用２篇（含）以上；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培育团队成员２人次以上在职称晋升、省级人才称号、学历学位提升等方面有明显进步，研究方向进一步凝练出特色；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5.团队获得省部级（含全国范围认可一级学科学会颁发或学科顶级全国性会议颁发）重要科研成果奖二等奖及以上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6.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团队在国家级出版社公开出版学术专著1本及以上（不含编著、译著）；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7.团队在国内外公认的CSSCI、SSCI、SCI发表论文2篇及以上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团队所属单位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落实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了相关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配套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支持；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9.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相关工作或成果产生了其他重要影响。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九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条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建立完善退出机制。管理期内，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“创新团队”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有下列情况之一的，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取消称号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1.违反国家法律法规或犯有严重错误，受到党纪政纪处理的；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2.工作中因个人责任给国家、集体或他人造成重大损失的；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3.有学术不端行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为造成严重不良影响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经查实的；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其他行为造成严重后果的。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条</w:t>
      </w:r>
      <w:r>
        <w:rPr>
          <w:rFonts w:hint="default" w:ascii="仿宋_GB2312" w:hAnsi="宋体" w:eastAsia="仿宋_GB2312" w:cs="宋体"/>
          <w:b/>
          <w:bCs/>
          <w:color w:val="000000"/>
          <w:kern w:val="0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相关经费的管理和使用，须遵守《省财政厅 省社科联关于印发〈贵州省哲学社会科学创新工程专项经费管理办法〉的通知》（黔财教通〔20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21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〕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185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号）。团队所属单位是项目经费管理的责任主体，要确保专款专用，单位科研和财务部门应加强经费日常管理和监督，发现问题及时予以纠正。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条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创新团队成员发表、出版与本资助相关的论文、著作、学术报告，以及申报成果奖励等，均应标注“贵州省哲学社会科学创新团队建设计划资助”字样。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十二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条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创新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团队带头人因特殊原因不能继续履行职责时，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团队所属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单位应及时向省社科联提交变更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带头人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的书面报告，经省社科联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审核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后再行决定是否继续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纳入管理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第十四条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宋体" w:eastAsia="仿宋_GB2312" w:cs="宋体"/>
          <w:b/>
          <w:bCs/>
          <w:color w:val="0000FF"/>
          <w:kern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本办法自公布之日起施行，原《贵州省哲学社会科学“十大创新团队”建设管理办法（试行）》自行废止，原遴选的创新团队参照本办法管理。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第十五条</w:t>
      </w:r>
      <w:r>
        <w:rPr>
          <w:rFonts w:hint="default" w:ascii="仿宋" w:hAnsi="仿宋" w:eastAsia="仿宋" w:cs="仿宋"/>
          <w:b w:val="0"/>
          <w:bCs w:val="0"/>
          <w:color w:val="0000FF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本办法将根据实际情况适时修订，由贵州省社会科学界联合会负责解释。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 xml:space="preserve">                  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 xml:space="preserve">              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3175</wp:posOffset>
                </wp:positionV>
                <wp:extent cx="5417185" cy="38100"/>
                <wp:effectExtent l="0" t="4445" r="1206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185" cy="38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4pt;margin-top:0.25pt;height:3pt;width:426.55pt;z-index:251660288;mso-width-relative:page;mso-height-relative:page;" filled="f" stroked="t" coordsize="21600,21600" o:gfxdata="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CgAAAAAAh07iQAAAAAAAAAAA&#10;AAAAAAYAAAAAAAAAAAAQAAAAZAMAAF9yZWxzL1BLAQIUAAoAAAAAAIdO4kAAAAAAAAAAAAAAAAAE&#10;AAAAAAAAAAAAEAAAABYAAABkcnMvUEsBAhQAFAAAAAgAh07iQGn8K9EAAgAA8gMAAA4AAAAAAAAA&#10;AQAgAAAAOAEAAGRycy9lMm9Eb2MueG1sUEsBAhQAFAAAAAgAh07iQC0HAKXTAAAABQEAAA8AAAAA&#10;AAAAAQAgAAAAOAAAAGRycy9kb3ducmV2LnhtbFBLBQYAAAAABgAGAFkBAACq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贵州省社会科学界联合会办公室    202</w:t>
      </w:r>
      <w:r>
        <w:rPr>
          <w:rFonts w:hint="default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default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default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日印发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96"/>
          <w:szCs w:val="96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13970</wp:posOffset>
                </wp:positionV>
                <wp:extent cx="5382260" cy="46990"/>
                <wp:effectExtent l="0" t="4445" r="8890" b="57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2260" cy="469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.4pt;margin-top:1.1pt;height:3.7pt;width:423.8pt;z-index:251659264;mso-width-relative:page;mso-height-relative:page;" filled="f" stroked="t" coordsize="21600,21600" o:gfxdata="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 xml:space="preserve">                                             共印</w:t>
      </w:r>
      <w:r>
        <w:rPr>
          <w:rFonts w:hint="default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100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份</w:t>
      </w:r>
    </w:p>
    <w:sectPr>
      <w:footerReference r:id="rId5" w:type="default"/>
      <w:pgSz w:w="11910" w:h="16840"/>
      <w:pgMar w:top="2098" w:right="1587" w:bottom="1871" w:left="1701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35BA8"/>
    <w:rsid w:val="088C1F29"/>
    <w:rsid w:val="09DA36DC"/>
    <w:rsid w:val="0E0B1883"/>
    <w:rsid w:val="10330874"/>
    <w:rsid w:val="10AB503A"/>
    <w:rsid w:val="12105C69"/>
    <w:rsid w:val="13C66F49"/>
    <w:rsid w:val="15440612"/>
    <w:rsid w:val="15CF7468"/>
    <w:rsid w:val="1BBF45DF"/>
    <w:rsid w:val="1DB0019B"/>
    <w:rsid w:val="1F266656"/>
    <w:rsid w:val="1FAF3736"/>
    <w:rsid w:val="221C7AC9"/>
    <w:rsid w:val="22292957"/>
    <w:rsid w:val="24CD0503"/>
    <w:rsid w:val="24E81E13"/>
    <w:rsid w:val="355927B1"/>
    <w:rsid w:val="35CB3CC4"/>
    <w:rsid w:val="35F27D85"/>
    <w:rsid w:val="37FD0DB9"/>
    <w:rsid w:val="3BBC1B7D"/>
    <w:rsid w:val="4D48693C"/>
    <w:rsid w:val="4F6E3EA7"/>
    <w:rsid w:val="50013A5C"/>
    <w:rsid w:val="50F77020"/>
    <w:rsid w:val="533538A0"/>
    <w:rsid w:val="55525D02"/>
    <w:rsid w:val="559E5366"/>
    <w:rsid w:val="5AD83AFE"/>
    <w:rsid w:val="5CE2196E"/>
    <w:rsid w:val="662E4D4A"/>
    <w:rsid w:val="67ED2EC8"/>
    <w:rsid w:val="6837687C"/>
    <w:rsid w:val="68700971"/>
    <w:rsid w:val="68FD2EA2"/>
    <w:rsid w:val="69566CB5"/>
    <w:rsid w:val="69A36C39"/>
    <w:rsid w:val="6C0C640E"/>
    <w:rsid w:val="6D096893"/>
    <w:rsid w:val="6E797CE3"/>
    <w:rsid w:val="6EB74B35"/>
    <w:rsid w:val="782D591B"/>
    <w:rsid w:val="7932345A"/>
    <w:rsid w:val="7D796CF7"/>
    <w:rsid w:val="7F0C5E9C"/>
    <w:rsid w:val="AF9F8052"/>
    <w:rsid w:val="BF3F64C5"/>
    <w:rsid w:val="FFCFA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91"/>
    </w:pPr>
    <w:rPr>
      <w:rFonts w:ascii="宋体" w:hAnsi="宋体" w:eastAsia="宋体"/>
      <w:sz w:val="31"/>
      <w:szCs w:val="31"/>
    </w:rPr>
  </w:style>
  <w:style w:type="paragraph" w:styleId="3">
    <w:name w:val="Body Text Indent"/>
    <w:basedOn w:val="1"/>
    <w:qFormat/>
    <w:uiPriority w:val="0"/>
    <w:pPr>
      <w:ind w:left="420"/>
    </w:pPr>
    <w:rPr>
      <w:rFonts w:ascii="Calibri" w:hAnsi="Calibri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left="0" w:firstLine="420"/>
    </w:pPr>
    <w:rPr>
      <w:rFonts w:ascii="Calibri" w:hAnsi="Calibri" w:eastAsia="仿宋_GB2312" w:cs="Times New Roman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paragraph" w:customStyle="1" w:styleId="15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6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ScaleCrop>false</ScaleCrop>
  <LinksUpToDate>false</LinksUpToDate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2021-07-28T08:11:00Z</dcterms:created>
  <dc:creator>Administrator</dc:creator>
  <cp:lastModifiedBy>ysgz</cp:lastModifiedBy>
  <cp:lastPrinted>2023-06-25T19:23:00Z</cp:lastPrinted>
  <dcterms:modified xsi:type="dcterms:W3CDTF">2023-06-25T11:42:17Z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2021-07-27T00:00:00Z</vt:filetime>
  </property>
  <property fmtid="{D5CDD505-2E9C-101B-9397-08002B2CF9AE}" pid="4" name="KSOProductBuildVer">
    <vt:lpwstr>2052-11.8.2.11806</vt:lpwstr>
  </property>
  <property fmtid="{D5CDD505-2E9C-101B-9397-08002B2CF9AE}" pid="5" name="ICV">
    <vt:lpwstr>7B91536EC2B5658D2BB397648F3AD5C1</vt:lpwstr>
  </property>
</Properties>
</file>