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53464">
      <w:pPr>
        <w:pStyle w:val="2"/>
        <w:keepNext w:val="0"/>
        <w:keepLines w:val="0"/>
        <w:widowControl/>
        <w:suppressLineNumbers w:val="0"/>
        <w:ind w:left="0" w:firstLine="42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贵州民族大学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关于组织报送相关成果汇编省社科联《贵州社会科学文摘（2024）》的通知</w:t>
      </w:r>
    </w:p>
    <w:p w14:paraId="68AF57C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 w14:paraId="1740950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校各单位：</w:t>
      </w:r>
    </w:p>
    <w:p w14:paraId="5EF9007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为深入学习贯彻习近平文化思想，着眼文化强省建设，聚焦哲学社会科学“两工程一体系”，推进我省哲学社会科学事业高质量发展，贵州省社会科学届联合会将编辑出版《贵州社会科学文摘（2024)》，展示贵州省哲学社会科学发展成就。现就我校组织报送相关成果事宜通知如下：</w:t>
      </w:r>
    </w:p>
    <w:p w14:paraId="08AB130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 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一、报送材料内容</w:t>
      </w:r>
    </w:p>
    <w:p w14:paraId="164AA43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贵州社会科学文摘（2024）》主要收集2024年1月1日至12月30日期间贵州省哲学社会科学相关研究成果和文献资料。提供资料包括作者信息（单位职务、联系方式）、主要内容、创新观点等。重点包括但不限于以下六个方面：</w:t>
      </w:r>
    </w:p>
    <w:p w14:paraId="3FB3E09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（一）重要社科学术著作。省级或以上专业学术出版社出版。</w:t>
      </w:r>
    </w:p>
    <w:p w14:paraId="7B52A33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二）重要社科学术论文。原则上收录发表在“三报一刊”理论文章，或II类核心期刊以上（详见附件2）学术论文（若不属于附件2中所列期刊，但属于本领域权威期刊，可另外注明，并提供支撑材料），或者学术论文确实产生重要影响价值，如论文被引用频次超过100次，并在国内外正规学术期刊公开发表的学术论文。</w:t>
      </w:r>
    </w:p>
    <w:p w14:paraId="1D3943F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三）优秀社科课题。主要收集国家社科基金项目、教育部人文社科课题结项“免检”或“良好”及以上等次的课题成果；省社科规划课题和贵州省理论创新课题中结项“优秀”等次课题成果；得到省委、省政府主要领导肯定性批示的应用研究成果。</w:t>
      </w:r>
    </w:p>
    <w:p w14:paraId="6199DC8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（四）重要社科文件文献。主要收集省委、省政府以及省委宣传部、省社科联等制定出台的与哲学社会科学工作相关的重要制度文件。</w:t>
      </w:r>
    </w:p>
    <w:p w14:paraId="533CA4E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五）转化效益突出的成果。主要收集被省部级单位明确采用到实际工作中的相关资政建议、调研报告、产业规划、政策起草文本等非涉密类成果，或被世界500强企业采用到实际管理、营销、市场推广等工作中产生经济社会效益的非涉密类成果。</w:t>
      </w:r>
    </w:p>
    <w:p w14:paraId="7ABA9FD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（六）高水平文库收录的成果。主要收集被《国家哲学社会科学成果文库》、中国社会科学文库等全国高影响力文库收录的成果。</w:t>
      </w:r>
    </w:p>
    <w:p w14:paraId="50024B3E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 w:right="0" w:rightChars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二、材料报送</w:t>
      </w:r>
    </w:p>
    <w:p w14:paraId="6DACFA74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 w:right="0" w:rightChars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（一）纸质版</w:t>
      </w:r>
    </w:p>
    <w:p w14:paraId="773A76DD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《贵州社会科学文摘》参考模板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1份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（见附件1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A4打印，左侧装订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专著类需提供一份原件，其余类别不需提供原件）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 w14:paraId="488C773C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 汇总表1份，见附件2；</w:t>
      </w:r>
    </w:p>
    <w:p w14:paraId="1AC91D03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《贵州民族大学意识形态审查表》(1份学院+2位专家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，无需电子版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)。</w:t>
      </w:r>
    </w:p>
    <w:p w14:paraId="7159A94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 w:right="0" w:rightChars="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（二）纸质版：</w:t>
      </w:r>
    </w:p>
    <w:p w14:paraId="0BD9C632"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以“单位/学院+2025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《贵州社会科学文摘》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”命名，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发送至邮箱：KYCRWSKjingting@163.com</w:t>
      </w:r>
    </w:p>
    <w:p w14:paraId="6A00E87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2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请各学院/单位于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2025年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下午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:00点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前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统一报送至科研处216室，逾期不予受理！</w:t>
      </w:r>
    </w:p>
    <w:p w14:paraId="06A2BDE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联系人：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张老师 </w:t>
      </w:r>
      <w:r>
        <w:rPr>
          <w:rFonts w:hint="default" w:ascii="Times New Roman" w:hAnsi="Times New Roman" w:eastAsia="宋体" w:cs="Times New Roman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spacing w:val="7"/>
          <w:sz w:val="24"/>
          <w:szCs w:val="24"/>
        </w:rPr>
        <w:t>联系电话：</w:t>
      </w:r>
      <w:r>
        <w:rPr>
          <w:rFonts w:hint="default" w:ascii="Times New Roman" w:hAnsi="Times New Roman" w:eastAsia="宋体" w:cs="Times New Roman"/>
          <w:spacing w:val="7"/>
          <w:sz w:val="24"/>
          <w:szCs w:val="24"/>
          <w:lang w:val="en-US" w:eastAsia="zh-CN"/>
        </w:rPr>
        <w:t>18585807903</w:t>
      </w:r>
      <w:r>
        <w:rPr>
          <w:rFonts w:hint="eastAsia" w:ascii="Times New Roman" w:hAnsi="Times New Roman" w:eastAsia="宋体" w:cs="Times New Roman"/>
          <w:spacing w:val="7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7FB8DF89">
      <w:pPr>
        <w:jc w:val="both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                          </w:t>
      </w:r>
    </w:p>
    <w:p w14:paraId="24D906BA">
      <w:pPr>
        <w:jc w:val="both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</w:p>
    <w:p w14:paraId="08A15256">
      <w:pPr>
        <w:jc w:val="both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                                      贵州民族大学科研处</w:t>
      </w:r>
    </w:p>
    <w:p w14:paraId="349E2DB3">
      <w:pPr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                                      2025年3月10日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2E3F5D0-0C16-4464-A2E9-C8F46653E1E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770707C8"/>
    <w:rsid w:val="01145609"/>
    <w:rsid w:val="01FD42EF"/>
    <w:rsid w:val="0284056C"/>
    <w:rsid w:val="087C2F45"/>
    <w:rsid w:val="0D002EE5"/>
    <w:rsid w:val="109127D2"/>
    <w:rsid w:val="12B409FA"/>
    <w:rsid w:val="158226E9"/>
    <w:rsid w:val="168C441F"/>
    <w:rsid w:val="1B79458F"/>
    <w:rsid w:val="1C252CE8"/>
    <w:rsid w:val="1EC65D3D"/>
    <w:rsid w:val="1ED57D2E"/>
    <w:rsid w:val="224B03C4"/>
    <w:rsid w:val="22BF5993"/>
    <w:rsid w:val="277C7737"/>
    <w:rsid w:val="283A32F8"/>
    <w:rsid w:val="28D21782"/>
    <w:rsid w:val="28DB20D1"/>
    <w:rsid w:val="2A1738F0"/>
    <w:rsid w:val="2C5C383D"/>
    <w:rsid w:val="2DF119BD"/>
    <w:rsid w:val="2E4119B7"/>
    <w:rsid w:val="31D6210D"/>
    <w:rsid w:val="34931765"/>
    <w:rsid w:val="34B873A0"/>
    <w:rsid w:val="358D2CB9"/>
    <w:rsid w:val="373830F8"/>
    <w:rsid w:val="3A34445B"/>
    <w:rsid w:val="3A8F74D3"/>
    <w:rsid w:val="3C6A3C38"/>
    <w:rsid w:val="3CF278A5"/>
    <w:rsid w:val="4226071D"/>
    <w:rsid w:val="44472BCC"/>
    <w:rsid w:val="4A7144FF"/>
    <w:rsid w:val="4CEE62DB"/>
    <w:rsid w:val="4D8B1D7C"/>
    <w:rsid w:val="4FC41575"/>
    <w:rsid w:val="4FFA4F97"/>
    <w:rsid w:val="51894824"/>
    <w:rsid w:val="52D6458C"/>
    <w:rsid w:val="5325057D"/>
    <w:rsid w:val="53530EEF"/>
    <w:rsid w:val="55DA564E"/>
    <w:rsid w:val="564E7DEA"/>
    <w:rsid w:val="5E0C4813"/>
    <w:rsid w:val="60624BBE"/>
    <w:rsid w:val="60B82A30"/>
    <w:rsid w:val="615269FA"/>
    <w:rsid w:val="61C13B66"/>
    <w:rsid w:val="65764C68"/>
    <w:rsid w:val="68594AF9"/>
    <w:rsid w:val="69382960"/>
    <w:rsid w:val="6A8D0A8A"/>
    <w:rsid w:val="6B4A27CC"/>
    <w:rsid w:val="6C6972D4"/>
    <w:rsid w:val="6DC72505"/>
    <w:rsid w:val="6E9879FD"/>
    <w:rsid w:val="6F2B6AC3"/>
    <w:rsid w:val="6FFD7AB3"/>
    <w:rsid w:val="72AC7F1B"/>
    <w:rsid w:val="730724A5"/>
    <w:rsid w:val="75F776FF"/>
    <w:rsid w:val="770707C8"/>
    <w:rsid w:val="77285667"/>
    <w:rsid w:val="773C7ABF"/>
    <w:rsid w:val="77B27D81"/>
    <w:rsid w:val="77F55EC0"/>
    <w:rsid w:val="788D434B"/>
    <w:rsid w:val="78B47B29"/>
    <w:rsid w:val="7AB83901"/>
    <w:rsid w:val="7DE35AD1"/>
    <w:rsid w:val="7FCE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658</Characters>
  <Lines>0</Lines>
  <Paragraphs>0</Paragraphs>
  <TotalTime>4</TotalTime>
  <ScaleCrop>false</ScaleCrop>
  <LinksUpToDate>false</LinksUpToDate>
  <CharactersWithSpaces>661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2025-01-15T10:30:00Z</dcterms:created>
  <dc:creator>张景婷</dc:creator>
  <cp:lastModifiedBy>张景婷</cp:lastModifiedBy>
  <dcterms:modified xsi:type="dcterms:W3CDTF">2025-03-10T08:23:13Z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ED90E6B2276E4788A8248759A2166299_11</vt:lpwstr>
  </property>
</Properties>
</file>