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ABABB6">
      <w:pPr>
        <w:spacing w:line="579" w:lineRule="exact"/>
        <w:jc w:val="center"/>
        <w:rPr>
          <w:rFonts w:eastAsia="方正小标宋简体"/>
          <w:sz w:val="44"/>
          <w:szCs w:val="44"/>
        </w:rPr>
      </w:pPr>
      <w:bookmarkStart w:id="0" w:name="_GoBack"/>
      <w:bookmarkEnd w:id="0"/>
      <w:r>
        <w:rPr>
          <w:rFonts w:eastAsia="方正小标宋简体"/>
          <w:sz w:val="44"/>
          <w:szCs w:val="44"/>
        </w:rPr>
        <w:t>2025年度贵州省科学技术进步奖提名公示</w:t>
      </w:r>
    </w:p>
    <w:p w14:paraId="5DE71A8A">
      <w:pPr>
        <w:spacing w:line="579" w:lineRule="exact"/>
        <w:jc w:val="center"/>
        <w:rPr>
          <w:rFonts w:eastAsia="仿宋_GB2312"/>
          <w:sz w:val="32"/>
          <w:szCs w:val="32"/>
        </w:rPr>
      </w:pPr>
    </w:p>
    <w:p w14:paraId="05F20D88">
      <w:pPr>
        <w:spacing w:line="360" w:lineRule="auto"/>
        <w:rPr>
          <w:rFonts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eastAsia="黑体"/>
          <w:sz w:val="32"/>
          <w:szCs w:val="32"/>
        </w:rPr>
        <w:t>一、项目名称：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生物炭表面形态结构调控与功能化关键技术创新及土壤调理应用</w:t>
      </w:r>
    </w:p>
    <w:p w14:paraId="71EF9BD7">
      <w:pPr>
        <w:pStyle w:val="41"/>
        <w:spacing w:before="156" w:beforeLines="50" w:line="560" w:lineRule="exact"/>
        <w:rPr>
          <w:rFonts w:ascii="Times New Roman" w:hAnsi="Times New Roman" w:eastAsia="仿宋_GB2312" w:cs="Times New Roman"/>
          <w:color w:val="auto"/>
          <w:kern w:val="2"/>
          <w:sz w:val="32"/>
          <w:szCs w:val="32"/>
        </w:rPr>
      </w:pPr>
      <w:r>
        <w:rPr>
          <w:rFonts w:ascii="Times New Roman" w:hAnsi="Times New Roman" w:eastAsia="黑体" w:cs="Times New Roman"/>
          <w:color w:val="auto"/>
          <w:kern w:val="2"/>
          <w:sz w:val="32"/>
          <w:szCs w:val="32"/>
        </w:rPr>
        <w:t>二、提名者：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贵阳市人民政府</w:t>
      </w:r>
    </w:p>
    <w:p w14:paraId="4B99BBD9">
      <w:pPr>
        <w:pStyle w:val="41"/>
        <w:spacing w:before="156" w:beforeLines="50" w:line="560" w:lineRule="exact"/>
        <w:rPr>
          <w:rFonts w:ascii="Times New Roman" w:hAnsi="Times New Roman" w:eastAsia="黑体" w:cs="Times New Roman"/>
          <w:color w:val="auto"/>
          <w:kern w:val="2"/>
          <w:sz w:val="32"/>
          <w:szCs w:val="32"/>
        </w:rPr>
      </w:pPr>
      <w:r>
        <w:rPr>
          <w:rFonts w:ascii="Times New Roman" w:hAnsi="Times New Roman" w:eastAsia="黑体" w:cs="Times New Roman"/>
          <w:color w:val="auto"/>
          <w:kern w:val="2"/>
          <w:sz w:val="32"/>
          <w:szCs w:val="32"/>
        </w:rPr>
        <w:t>三、主要知识产权和标准规范等目录</w:t>
      </w:r>
    </w:p>
    <w:tbl>
      <w:tblPr>
        <w:tblStyle w:val="18"/>
        <w:tblW w:w="1090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8"/>
        <w:gridCol w:w="1824"/>
        <w:gridCol w:w="764"/>
        <w:gridCol w:w="992"/>
        <w:gridCol w:w="992"/>
        <w:gridCol w:w="1276"/>
        <w:gridCol w:w="1310"/>
        <w:gridCol w:w="1667"/>
        <w:gridCol w:w="990"/>
      </w:tblGrid>
      <w:tr w14:paraId="5D323C8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088" w:type="dxa"/>
            <w:vAlign w:val="center"/>
          </w:tcPr>
          <w:p w14:paraId="2C10255E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知识产权（标准）类别</w:t>
            </w:r>
          </w:p>
        </w:tc>
        <w:tc>
          <w:tcPr>
            <w:tcW w:w="1824" w:type="dxa"/>
            <w:vAlign w:val="center"/>
          </w:tcPr>
          <w:p w14:paraId="027652FB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知识产权（标准）</w:t>
            </w:r>
          </w:p>
          <w:p w14:paraId="105A13C5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具体名称</w:t>
            </w:r>
          </w:p>
        </w:tc>
        <w:tc>
          <w:tcPr>
            <w:tcW w:w="764" w:type="dxa"/>
            <w:vAlign w:val="center"/>
          </w:tcPr>
          <w:p w14:paraId="6AB522F7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国家</w:t>
            </w:r>
          </w:p>
          <w:p w14:paraId="420B49A1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（地区）</w:t>
            </w:r>
          </w:p>
        </w:tc>
        <w:tc>
          <w:tcPr>
            <w:tcW w:w="992" w:type="dxa"/>
            <w:vAlign w:val="center"/>
          </w:tcPr>
          <w:p w14:paraId="46146E8B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授权号</w:t>
            </w:r>
          </w:p>
          <w:p w14:paraId="18E1A829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（标准编号）</w:t>
            </w:r>
          </w:p>
        </w:tc>
        <w:tc>
          <w:tcPr>
            <w:tcW w:w="992" w:type="dxa"/>
            <w:vAlign w:val="center"/>
          </w:tcPr>
          <w:p w14:paraId="23FCE252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授权（标准发布）日期</w:t>
            </w:r>
          </w:p>
        </w:tc>
        <w:tc>
          <w:tcPr>
            <w:tcW w:w="1276" w:type="dxa"/>
            <w:vAlign w:val="center"/>
          </w:tcPr>
          <w:p w14:paraId="37832AD2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证书编号（标准批准发布部门）</w:t>
            </w:r>
          </w:p>
        </w:tc>
        <w:tc>
          <w:tcPr>
            <w:tcW w:w="1310" w:type="dxa"/>
            <w:vAlign w:val="center"/>
          </w:tcPr>
          <w:p w14:paraId="3E0E9B9F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权利人（标准起草单位）</w:t>
            </w:r>
          </w:p>
        </w:tc>
        <w:tc>
          <w:tcPr>
            <w:tcW w:w="1667" w:type="dxa"/>
            <w:vAlign w:val="center"/>
          </w:tcPr>
          <w:p w14:paraId="5174FABA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发明人（标准起草人）</w:t>
            </w:r>
          </w:p>
        </w:tc>
        <w:tc>
          <w:tcPr>
            <w:tcW w:w="990" w:type="dxa"/>
            <w:vAlign w:val="center"/>
          </w:tcPr>
          <w:p w14:paraId="0FC394DB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发明专利（标准）有效状态</w:t>
            </w:r>
          </w:p>
        </w:tc>
      </w:tr>
      <w:tr w14:paraId="0FD57E3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  <w:jc w:val="center"/>
        </w:trPr>
        <w:tc>
          <w:tcPr>
            <w:tcW w:w="1088" w:type="dxa"/>
            <w:vAlign w:val="center"/>
          </w:tcPr>
          <w:p w14:paraId="6B48A589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发明专利</w:t>
            </w:r>
          </w:p>
        </w:tc>
        <w:tc>
          <w:tcPr>
            <w:tcW w:w="1824" w:type="dxa"/>
            <w:vAlign w:val="center"/>
          </w:tcPr>
          <w:p w14:paraId="5D037633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hint="eastAsia" w:ascii="Times New Roman"/>
                <w:sz w:val="21"/>
              </w:rPr>
              <w:t>一种改性生物炭及其改性方法和应用</w:t>
            </w:r>
          </w:p>
        </w:tc>
        <w:tc>
          <w:tcPr>
            <w:tcW w:w="764" w:type="dxa"/>
            <w:vAlign w:val="center"/>
          </w:tcPr>
          <w:p w14:paraId="68DA5F10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中国</w:t>
            </w:r>
          </w:p>
        </w:tc>
        <w:tc>
          <w:tcPr>
            <w:tcW w:w="992" w:type="dxa"/>
            <w:vAlign w:val="center"/>
          </w:tcPr>
          <w:p w14:paraId="1C7DCF2B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hint="eastAsia" w:ascii="Times New Roman"/>
                <w:sz w:val="21"/>
              </w:rPr>
              <w:t>ZL201</w:t>
            </w:r>
            <w:r>
              <w:rPr>
                <w:rFonts w:hint="eastAsia" w:ascii="Times New Roman"/>
                <w:sz w:val="21"/>
                <w:lang w:val="en-US" w:eastAsia="zh-CN"/>
              </w:rPr>
              <w:t>9</w:t>
            </w:r>
            <w:r>
              <w:rPr>
                <w:rFonts w:hint="eastAsia" w:ascii="Times New Roman"/>
                <w:sz w:val="21"/>
              </w:rPr>
              <w:t>10459190.6</w:t>
            </w:r>
          </w:p>
        </w:tc>
        <w:tc>
          <w:tcPr>
            <w:tcW w:w="992" w:type="dxa"/>
            <w:vAlign w:val="center"/>
          </w:tcPr>
          <w:p w14:paraId="21815CBF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hint="eastAsia" w:ascii="Times New Roman"/>
                <w:sz w:val="21"/>
                <w:lang w:val="en-US" w:eastAsia="zh-CN"/>
              </w:rPr>
              <w:t>2022-06-14</w:t>
            </w:r>
          </w:p>
        </w:tc>
        <w:tc>
          <w:tcPr>
            <w:tcW w:w="1276" w:type="dxa"/>
            <w:vAlign w:val="center"/>
          </w:tcPr>
          <w:p w14:paraId="7ACFC0BB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hint="eastAsia" w:ascii="Times New Roman"/>
                <w:sz w:val="21"/>
                <w:lang w:val="en-US" w:eastAsia="zh-CN"/>
              </w:rPr>
              <w:t>第5228218号</w:t>
            </w:r>
          </w:p>
        </w:tc>
        <w:tc>
          <w:tcPr>
            <w:tcW w:w="1310" w:type="dxa"/>
            <w:vAlign w:val="center"/>
          </w:tcPr>
          <w:p w14:paraId="0F21D2BA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贵州省材料产业技术研究院；贵州欧博高科环保科技有限公司；中国科学院地球化学研究所</w:t>
            </w:r>
          </w:p>
        </w:tc>
        <w:tc>
          <w:tcPr>
            <w:tcW w:w="1667" w:type="dxa"/>
            <w:vAlign w:val="center"/>
          </w:tcPr>
          <w:p w14:paraId="1F9DE8BD">
            <w:pPr>
              <w:pStyle w:val="12"/>
              <w:spacing w:line="240" w:lineRule="auto"/>
              <w:ind w:firstLine="0" w:firstLineChars="0"/>
              <w:rPr>
                <w:rFonts w:ascii="Times New Roman"/>
                <w:sz w:val="21"/>
                <w:szCs w:val="21"/>
              </w:rPr>
            </w:pPr>
            <w:r>
              <w:rPr>
                <w:rFonts w:hint="eastAsia" w:ascii="Times New Roman"/>
                <w:sz w:val="21"/>
                <w:szCs w:val="21"/>
                <w:lang w:val="en-US" w:eastAsia="zh-CN"/>
              </w:rPr>
              <w:t>徐国敏；张兵兵；薛斌；杨照；张华；黄国培；陆永兴；滕东晔</w:t>
            </w:r>
          </w:p>
        </w:tc>
        <w:tc>
          <w:tcPr>
            <w:tcW w:w="990" w:type="dxa"/>
            <w:vAlign w:val="center"/>
          </w:tcPr>
          <w:p w14:paraId="07F652DC">
            <w:pPr>
              <w:pStyle w:val="12"/>
              <w:spacing w:line="240" w:lineRule="auto"/>
              <w:ind w:firstLine="0" w:firstLineChars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有效</w:t>
            </w:r>
          </w:p>
        </w:tc>
      </w:tr>
      <w:tr w14:paraId="78E264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  <w:jc w:val="center"/>
        </w:trPr>
        <w:tc>
          <w:tcPr>
            <w:tcW w:w="1088" w:type="dxa"/>
            <w:vAlign w:val="center"/>
          </w:tcPr>
          <w:p w14:paraId="0C58CC78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发明专利</w:t>
            </w:r>
          </w:p>
        </w:tc>
        <w:tc>
          <w:tcPr>
            <w:tcW w:w="1824" w:type="dxa"/>
            <w:vAlign w:val="center"/>
          </w:tcPr>
          <w:p w14:paraId="45A8D70F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一种减少稻米中甲基汞富集的改性生物炭及方法</w:t>
            </w:r>
          </w:p>
        </w:tc>
        <w:tc>
          <w:tcPr>
            <w:tcW w:w="764" w:type="dxa"/>
            <w:vAlign w:val="center"/>
          </w:tcPr>
          <w:p w14:paraId="794F2E84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中国</w:t>
            </w:r>
          </w:p>
        </w:tc>
        <w:tc>
          <w:tcPr>
            <w:tcW w:w="992" w:type="dxa"/>
            <w:vAlign w:val="center"/>
          </w:tcPr>
          <w:p w14:paraId="6DB87683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ZL 2020 113120378.X</w:t>
            </w:r>
          </w:p>
        </w:tc>
        <w:tc>
          <w:tcPr>
            <w:tcW w:w="992" w:type="dxa"/>
            <w:vAlign w:val="center"/>
          </w:tcPr>
          <w:p w14:paraId="58A76378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2022-02-11</w:t>
            </w:r>
          </w:p>
        </w:tc>
        <w:tc>
          <w:tcPr>
            <w:tcW w:w="1276" w:type="dxa"/>
            <w:vAlign w:val="center"/>
          </w:tcPr>
          <w:p w14:paraId="289FD161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第4931493号</w:t>
            </w:r>
          </w:p>
        </w:tc>
        <w:tc>
          <w:tcPr>
            <w:tcW w:w="1310" w:type="dxa"/>
            <w:vAlign w:val="center"/>
          </w:tcPr>
          <w:p w14:paraId="16304777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西南大学；贵州省材料产业技术研究院</w:t>
            </w:r>
          </w:p>
        </w:tc>
        <w:tc>
          <w:tcPr>
            <w:tcW w:w="1667" w:type="dxa"/>
            <w:vAlign w:val="center"/>
          </w:tcPr>
          <w:p w14:paraId="55324FCF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王定勇；徐国敏；杨雪玲；王明星；张兵兵；张成；王永敏</w:t>
            </w:r>
          </w:p>
        </w:tc>
        <w:tc>
          <w:tcPr>
            <w:tcW w:w="990" w:type="dxa"/>
            <w:vAlign w:val="center"/>
          </w:tcPr>
          <w:p w14:paraId="062C9F28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有效</w:t>
            </w:r>
          </w:p>
        </w:tc>
      </w:tr>
      <w:tr w14:paraId="6F58B38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  <w:jc w:val="center"/>
        </w:trPr>
        <w:tc>
          <w:tcPr>
            <w:tcW w:w="1088" w:type="dxa"/>
            <w:vAlign w:val="center"/>
          </w:tcPr>
          <w:p w14:paraId="203CFB98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发明专利</w:t>
            </w:r>
          </w:p>
        </w:tc>
        <w:tc>
          <w:tcPr>
            <w:tcW w:w="1824" w:type="dxa"/>
            <w:vAlign w:val="center"/>
          </w:tcPr>
          <w:p w14:paraId="10243531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  <w:t>锌硫共掺杂水葫芦基生物炭及其制备方法和应用</w:t>
            </w:r>
          </w:p>
        </w:tc>
        <w:tc>
          <w:tcPr>
            <w:tcW w:w="764" w:type="dxa"/>
            <w:vAlign w:val="center"/>
          </w:tcPr>
          <w:p w14:paraId="57ACC86F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中国</w:t>
            </w:r>
          </w:p>
        </w:tc>
        <w:tc>
          <w:tcPr>
            <w:tcW w:w="992" w:type="dxa"/>
            <w:vAlign w:val="center"/>
          </w:tcPr>
          <w:p w14:paraId="234D6BF1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  <w:t>ZL 2023 11554610.1</w:t>
            </w:r>
          </w:p>
        </w:tc>
        <w:tc>
          <w:tcPr>
            <w:tcW w:w="992" w:type="dxa"/>
            <w:vAlign w:val="center"/>
          </w:tcPr>
          <w:p w14:paraId="7736C640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2025-08-20</w:t>
            </w:r>
          </w:p>
        </w:tc>
        <w:tc>
          <w:tcPr>
            <w:tcW w:w="1276" w:type="dxa"/>
            <w:vAlign w:val="center"/>
          </w:tcPr>
          <w:p w14:paraId="2B8ED3A4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  <w:t>第8185772号</w:t>
            </w:r>
          </w:p>
        </w:tc>
        <w:tc>
          <w:tcPr>
            <w:tcW w:w="1310" w:type="dxa"/>
            <w:vAlign w:val="center"/>
          </w:tcPr>
          <w:p w14:paraId="0E462369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贵州省材料产业技术研究院</w:t>
            </w:r>
          </w:p>
        </w:tc>
        <w:tc>
          <w:tcPr>
            <w:tcW w:w="1667" w:type="dxa"/>
            <w:vAlign w:val="center"/>
          </w:tcPr>
          <w:p w14:paraId="3CD4C60D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王盛</w:t>
            </w:r>
            <w:r>
              <w:rPr>
                <w:rFonts w:hint="eastAsia" w:ascii="Times New Roman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陈蔚洁</w:t>
            </w:r>
            <w:r>
              <w:rPr>
                <w:rFonts w:hint="eastAsia" w:ascii="Times New Roman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张兵兵</w:t>
            </w:r>
            <w:r>
              <w:rPr>
                <w:rFonts w:hint="eastAsia" w:ascii="Times New Roman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覃毅雪</w:t>
            </w:r>
            <w:r>
              <w:rPr>
                <w:rFonts w:hint="eastAsia" w:ascii="Times New Roman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安明泽</w:t>
            </w:r>
            <w:r>
              <w:rPr>
                <w:rFonts w:hint="eastAsia" w:ascii="Times New Roman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杨照</w:t>
            </w:r>
            <w:r>
              <w:rPr>
                <w:rFonts w:hint="eastAsia" w:ascii="Times New Roman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薛斌</w:t>
            </w:r>
            <w:r>
              <w:rPr>
                <w:rFonts w:hint="eastAsia" w:ascii="Times New Roman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秦舒浩</w:t>
            </w:r>
            <w:r>
              <w:rPr>
                <w:rFonts w:hint="eastAsia" w:ascii="Times New Roman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 xml:space="preserve"> 徐国敏</w:t>
            </w:r>
          </w:p>
        </w:tc>
        <w:tc>
          <w:tcPr>
            <w:tcW w:w="990" w:type="dxa"/>
            <w:vAlign w:val="center"/>
          </w:tcPr>
          <w:p w14:paraId="49DAF0E7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有效</w:t>
            </w:r>
          </w:p>
        </w:tc>
      </w:tr>
      <w:tr w14:paraId="1B19E25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1088" w:type="dxa"/>
            <w:vAlign w:val="center"/>
          </w:tcPr>
          <w:p w14:paraId="29E443AE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发明专利</w:t>
            </w:r>
          </w:p>
        </w:tc>
        <w:tc>
          <w:tcPr>
            <w:tcW w:w="1824" w:type="dxa"/>
            <w:vAlign w:val="center"/>
          </w:tcPr>
          <w:p w14:paraId="350522A2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一种多功能篮状菌株GYDW -YM101及其应用</w:t>
            </w:r>
          </w:p>
        </w:tc>
        <w:tc>
          <w:tcPr>
            <w:tcW w:w="764" w:type="dxa"/>
            <w:vAlign w:val="center"/>
          </w:tcPr>
          <w:p w14:paraId="210E7213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中国</w:t>
            </w:r>
          </w:p>
        </w:tc>
        <w:tc>
          <w:tcPr>
            <w:tcW w:w="992" w:type="dxa"/>
            <w:vAlign w:val="center"/>
          </w:tcPr>
          <w:p w14:paraId="5B0BE56C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ZL 2021 11532109.6</w:t>
            </w:r>
          </w:p>
        </w:tc>
        <w:tc>
          <w:tcPr>
            <w:tcW w:w="992" w:type="dxa"/>
            <w:vAlign w:val="center"/>
          </w:tcPr>
          <w:p w14:paraId="7034FD6B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2023-06-16</w:t>
            </w:r>
          </w:p>
        </w:tc>
        <w:tc>
          <w:tcPr>
            <w:tcW w:w="1276" w:type="dxa"/>
            <w:vAlign w:val="center"/>
          </w:tcPr>
          <w:p w14:paraId="29FA1EDA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第6056060号</w:t>
            </w:r>
          </w:p>
        </w:tc>
        <w:tc>
          <w:tcPr>
            <w:tcW w:w="1310" w:type="dxa"/>
            <w:vAlign w:val="center"/>
          </w:tcPr>
          <w:p w14:paraId="257024FF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贵州民族大学</w:t>
            </w:r>
          </w:p>
        </w:tc>
        <w:tc>
          <w:tcPr>
            <w:tcW w:w="1667" w:type="dxa"/>
            <w:vAlign w:val="center"/>
          </w:tcPr>
          <w:p w14:paraId="4C25014B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陶刚；孟玉；王涛</w:t>
            </w:r>
          </w:p>
        </w:tc>
        <w:tc>
          <w:tcPr>
            <w:tcW w:w="990" w:type="dxa"/>
            <w:vAlign w:val="center"/>
          </w:tcPr>
          <w:p w14:paraId="04BE7EFA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有效</w:t>
            </w:r>
          </w:p>
        </w:tc>
      </w:tr>
      <w:tr w14:paraId="581F11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1088" w:type="dxa"/>
            <w:vAlign w:val="center"/>
          </w:tcPr>
          <w:p w14:paraId="772810DD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发明专利</w:t>
            </w:r>
          </w:p>
        </w:tc>
        <w:tc>
          <w:tcPr>
            <w:tcW w:w="1824" w:type="dxa"/>
            <w:vAlign w:val="center"/>
          </w:tcPr>
          <w:p w14:paraId="571BD53C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一种具有重金属离子吸附功能的可降解材料及其制备方法和应用</w:t>
            </w:r>
          </w:p>
        </w:tc>
        <w:tc>
          <w:tcPr>
            <w:tcW w:w="764" w:type="dxa"/>
            <w:vAlign w:val="center"/>
          </w:tcPr>
          <w:p w14:paraId="61D04ED0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中国</w:t>
            </w:r>
          </w:p>
        </w:tc>
        <w:tc>
          <w:tcPr>
            <w:tcW w:w="992" w:type="dxa"/>
            <w:vAlign w:val="center"/>
          </w:tcPr>
          <w:p w14:paraId="0F6C709C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ZL202211160458.4</w:t>
            </w:r>
          </w:p>
        </w:tc>
        <w:tc>
          <w:tcPr>
            <w:tcW w:w="992" w:type="dxa"/>
            <w:vAlign w:val="center"/>
          </w:tcPr>
          <w:p w14:paraId="4E28CB7D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2023-07-14</w:t>
            </w:r>
          </w:p>
        </w:tc>
        <w:tc>
          <w:tcPr>
            <w:tcW w:w="1276" w:type="dxa"/>
            <w:vAlign w:val="center"/>
          </w:tcPr>
          <w:p w14:paraId="7072F9D5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第6140872号</w:t>
            </w:r>
          </w:p>
        </w:tc>
        <w:tc>
          <w:tcPr>
            <w:tcW w:w="1310" w:type="dxa"/>
            <w:vAlign w:val="center"/>
          </w:tcPr>
          <w:p w14:paraId="010DB3B6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贵州省材料产业技术研究院</w:t>
            </w:r>
          </w:p>
        </w:tc>
        <w:tc>
          <w:tcPr>
            <w:tcW w:w="1667" w:type="dxa"/>
            <w:vAlign w:val="center"/>
          </w:tcPr>
          <w:p w14:paraId="6CBF7436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单艳茹；李娟；雷庭；高成涛；黄绍文；王彦文；张黎</w:t>
            </w:r>
          </w:p>
        </w:tc>
        <w:tc>
          <w:tcPr>
            <w:tcW w:w="990" w:type="dxa"/>
            <w:vAlign w:val="center"/>
          </w:tcPr>
          <w:p w14:paraId="07DA2DE3">
            <w:pPr>
              <w:pStyle w:val="1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lang w:val="en-US" w:eastAsia="zh-CN"/>
              </w:rPr>
              <w:t>有效</w:t>
            </w:r>
          </w:p>
        </w:tc>
      </w:tr>
    </w:tbl>
    <w:p w14:paraId="54F0D2E3">
      <w:pPr>
        <w:spacing w:line="579" w:lineRule="exact"/>
        <w:ind w:left="2"/>
        <w:rPr>
          <w:rFonts w:eastAsia="黑体"/>
          <w:sz w:val="32"/>
          <w:szCs w:val="32"/>
        </w:rPr>
      </w:pPr>
    </w:p>
    <w:p w14:paraId="74D7DCC1">
      <w:pPr>
        <w:spacing w:line="579" w:lineRule="exact"/>
        <w:ind w:left="2"/>
        <w:rPr>
          <w:rFonts w:eastAsia="黑体"/>
          <w:sz w:val="32"/>
          <w:szCs w:val="32"/>
        </w:rPr>
      </w:pPr>
    </w:p>
    <w:p w14:paraId="7B64A6A9">
      <w:pPr>
        <w:spacing w:line="579" w:lineRule="exact"/>
        <w:ind w:left="2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eastAsia="黑体"/>
          <w:sz w:val="32"/>
          <w:szCs w:val="32"/>
        </w:rPr>
        <w:t>四、主要完成人：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张兵兵；杨照；徐国敏；黄国培；陶刚；万洪波；单艳茹</w:t>
      </w:r>
    </w:p>
    <w:p w14:paraId="3388D5CF">
      <w:pPr>
        <w:spacing w:line="579" w:lineRule="exact"/>
        <w:rPr>
          <w:bCs/>
          <w:sz w:val="24"/>
          <w:szCs w:val="24"/>
        </w:rPr>
      </w:pPr>
      <w:r>
        <w:rPr>
          <w:rFonts w:eastAsia="黑体"/>
          <w:sz w:val="32"/>
          <w:szCs w:val="32"/>
        </w:rPr>
        <w:t>五、主要完成单位：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贵州省材料产业技术研究院；贵州民族大学；贵州金叶丰农业科技有限公司；中国科学院地球化学研究所；贵州省烟草公司黔东南州公司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C1615B2-092B-4275-8C3B-BC4C7F21E55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EF9A202-C1F6-4B3E-B847-22838715F37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E872095-F00A-490A-BAC1-249AEDBA2BF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32F4A9B-EA0D-4E19-A0C4-92C272D73D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D05C17B-18A3-486E-940D-B44A1327E22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4F82F14-5BCE-4C9B-8AB0-FD6FE97BD05F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49A6167-B9FC-4B08-935A-A4B8231AB75B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2940CD67-EC93-4C5C-A9F3-C81986DD7725}"/>
  </w:font>
  <w:font w:name="WPSEMBED28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4A48095A-9B5B-460A-BCB5-1860FFA3BC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removePersonalInformation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69F"/>
    <w:rsid w:val="00012E77"/>
    <w:rsid w:val="00074264"/>
    <w:rsid w:val="000C4754"/>
    <w:rsid w:val="001052FB"/>
    <w:rsid w:val="00177537"/>
    <w:rsid w:val="00323158"/>
    <w:rsid w:val="003D1E27"/>
    <w:rsid w:val="00436F8F"/>
    <w:rsid w:val="004A2BF1"/>
    <w:rsid w:val="00525F5D"/>
    <w:rsid w:val="00575592"/>
    <w:rsid w:val="0061224C"/>
    <w:rsid w:val="007B491A"/>
    <w:rsid w:val="00823BCA"/>
    <w:rsid w:val="0083449A"/>
    <w:rsid w:val="0095058E"/>
    <w:rsid w:val="009542A8"/>
    <w:rsid w:val="009F669F"/>
    <w:rsid w:val="00A867AC"/>
    <w:rsid w:val="00C426D3"/>
    <w:rsid w:val="00CB4282"/>
    <w:rsid w:val="00D301B7"/>
    <w:rsid w:val="00D45F07"/>
    <w:rsid w:val="00E67BEA"/>
    <w:rsid w:val="00E777C5"/>
    <w:rsid w:val="00EB123C"/>
    <w:rsid w:val="00F5483C"/>
    <w:rsid w:val="00FF36E6"/>
    <w:rsid w:val="0331516B"/>
    <w:rsid w:val="042F4508"/>
    <w:rsid w:val="058C6C97"/>
    <w:rsid w:val="0595200F"/>
    <w:rsid w:val="08AD1A22"/>
    <w:rsid w:val="0B396D3E"/>
    <w:rsid w:val="0CC414DD"/>
    <w:rsid w:val="0EC9472E"/>
    <w:rsid w:val="15F26F2D"/>
    <w:rsid w:val="166940FD"/>
    <w:rsid w:val="19F00B51"/>
    <w:rsid w:val="1D3A709C"/>
    <w:rsid w:val="1F2C2FEC"/>
    <w:rsid w:val="204A1395"/>
    <w:rsid w:val="30BE33DD"/>
    <w:rsid w:val="360D01BB"/>
    <w:rsid w:val="389A2226"/>
    <w:rsid w:val="39C649EB"/>
    <w:rsid w:val="3AFE6249"/>
    <w:rsid w:val="3BB52F69"/>
    <w:rsid w:val="42EE4328"/>
    <w:rsid w:val="436F1C50"/>
    <w:rsid w:val="44B74599"/>
    <w:rsid w:val="47AE5F95"/>
    <w:rsid w:val="49DD469D"/>
    <w:rsid w:val="4D6E2343"/>
    <w:rsid w:val="54A50CDF"/>
    <w:rsid w:val="5CA45BFD"/>
    <w:rsid w:val="610A0480"/>
    <w:rsid w:val="65E830D8"/>
    <w:rsid w:val="666A0EC2"/>
    <w:rsid w:val="68EC3F54"/>
    <w:rsid w:val="716556D8"/>
    <w:rsid w:val="71825001"/>
    <w:rsid w:val="774B0193"/>
    <w:rsid w:val="7A2F1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link w:val="21"/>
    <w:qFormat/>
    <w:uiPriority w:val="9"/>
    <w:pPr>
      <w:keepNext/>
      <w:keepLines/>
      <w:spacing w:before="480" w:after="80" w:line="278" w:lineRule="auto"/>
      <w:jc w:val="left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  <w14:ligatures w14:val="standardContextual"/>
    </w:rPr>
  </w:style>
  <w:style w:type="paragraph" w:styleId="4">
    <w:name w:val="heading 2"/>
    <w:basedOn w:val="1"/>
    <w:next w:val="1"/>
    <w:link w:val="22"/>
    <w:unhideWhenUsed/>
    <w:qFormat/>
    <w:uiPriority w:val="9"/>
    <w:pPr>
      <w:keepNext/>
      <w:keepLines/>
      <w:spacing w:before="160" w:after="80" w:line="278" w:lineRule="auto"/>
      <w:jc w:val="left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  <w14:ligatures w14:val="standardContextual"/>
    </w:rPr>
  </w:style>
  <w:style w:type="paragraph" w:styleId="5">
    <w:name w:val="heading 3"/>
    <w:basedOn w:val="1"/>
    <w:next w:val="1"/>
    <w:link w:val="23"/>
    <w:unhideWhenUsed/>
    <w:qFormat/>
    <w:uiPriority w:val="9"/>
    <w:pPr>
      <w:keepNext/>
      <w:keepLines/>
      <w:spacing w:before="160" w:after="80" w:line="278" w:lineRule="auto"/>
      <w:jc w:val="left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  <w14:ligatures w14:val="standardContextual"/>
    </w:rPr>
  </w:style>
  <w:style w:type="paragraph" w:styleId="6">
    <w:name w:val="heading 4"/>
    <w:basedOn w:val="1"/>
    <w:next w:val="1"/>
    <w:link w:val="24"/>
    <w:unhideWhenUsed/>
    <w:qFormat/>
    <w:uiPriority w:val="9"/>
    <w:pPr>
      <w:keepNext/>
      <w:keepLines/>
      <w:spacing w:before="80" w:after="40" w:line="278" w:lineRule="auto"/>
      <w:jc w:val="left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  <w14:ligatures w14:val="standardContextual"/>
    </w:rPr>
  </w:style>
  <w:style w:type="paragraph" w:styleId="7">
    <w:name w:val="heading 5"/>
    <w:basedOn w:val="1"/>
    <w:next w:val="1"/>
    <w:link w:val="25"/>
    <w:unhideWhenUsed/>
    <w:qFormat/>
    <w:uiPriority w:val="9"/>
    <w:pPr>
      <w:keepNext/>
      <w:keepLines/>
      <w:spacing w:before="80" w:after="40" w:line="278" w:lineRule="auto"/>
      <w:jc w:val="left"/>
      <w:outlineLvl w:val="4"/>
    </w:pPr>
    <w:rPr>
      <w:rFonts w:asciiTheme="minorHAnsi" w:hAnsiTheme="minorHAnsi" w:eastAsiaTheme="minorEastAsia" w:cstheme="majorBidi"/>
      <w:color w:val="104862" w:themeColor="accent1" w:themeShade="BF"/>
      <w:sz w:val="24"/>
      <w:szCs w:val="24"/>
      <w14:ligatures w14:val="standardContextual"/>
    </w:rPr>
  </w:style>
  <w:style w:type="paragraph" w:styleId="8">
    <w:name w:val="heading 6"/>
    <w:basedOn w:val="1"/>
    <w:next w:val="1"/>
    <w:link w:val="26"/>
    <w:unhideWhenUsed/>
    <w:qFormat/>
    <w:uiPriority w:val="9"/>
    <w:pPr>
      <w:keepNext/>
      <w:keepLines/>
      <w:spacing w:before="40" w:line="278" w:lineRule="auto"/>
      <w:jc w:val="left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  <w:sz w:val="22"/>
      <w:szCs w:val="24"/>
      <w14:ligatures w14:val="standardContextual"/>
    </w:rPr>
  </w:style>
  <w:style w:type="paragraph" w:styleId="9">
    <w:name w:val="heading 7"/>
    <w:basedOn w:val="1"/>
    <w:next w:val="1"/>
    <w:link w:val="27"/>
    <w:unhideWhenUsed/>
    <w:qFormat/>
    <w:uiPriority w:val="9"/>
    <w:pPr>
      <w:keepNext/>
      <w:keepLines/>
      <w:spacing w:before="40" w:line="278" w:lineRule="auto"/>
      <w:jc w:val="left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:sz w:val="22"/>
      <w:szCs w:val="24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0">
    <w:name w:val="heading 8"/>
    <w:basedOn w:val="1"/>
    <w:next w:val="1"/>
    <w:link w:val="28"/>
    <w:unhideWhenUsed/>
    <w:qFormat/>
    <w:uiPriority w:val="9"/>
    <w:pPr>
      <w:keepNext/>
      <w:keepLines/>
      <w:spacing w:line="278" w:lineRule="auto"/>
      <w:jc w:val="left"/>
      <w:outlineLvl w:val="7"/>
    </w:pPr>
    <w:rPr>
      <w:rFonts w:asciiTheme="minorHAnsi" w:hAnsiTheme="minorHAnsi" w:eastAsiaTheme="minorEastAsia" w:cstheme="majorBidi"/>
      <w:color w:val="595959" w:themeColor="text1" w:themeTint="A6"/>
      <w:sz w:val="22"/>
      <w:szCs w:val="24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1">
    <w:name w:val="heading 9"/>
    <w:basedOn w:val="1"/>
    <w:next w:val="1"/>
    <w:link w:val="29"/>
    <w:unhideWhenUsed/>
    <w:qFormat/>
    <w:uiPriority w:val="9"/>
    <w:pPr>
      <w:keepNext/>
      <w:keepLines/>
      <w:spacing w:line="278" w:lineRule="auto"/>
      <w:jc w:val="left"/>
      <w:outlineLvl w:val="8"/>
    </w:pPr>
    <w:rPr>
      <w:rFonts w:asciiTheme="minorHAnsi" w:hAnsiTheme="minorHAnsi" w:eastAsiaTheme="majorEastAsia" w:cstheme="majorBidi"/>
      <w:color w:val="595959" w:themeColor="text1" w:themeTint="A6"/>
      <w:sz w:val="22"/>
      <w:szCs w:val="24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character" w:default="1" w:styleId="19">
    <w:name w:val="Default Paragraph Font"/>
    <w:unhideWhenUsed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link w:val="42"/>
    <w:unhideWhenUsed/>
    <w:qFormat/>
    <w:uiPriority w:val="99"/>
    <w:pPr>
      <w:spacing w:after="120"/>
    </w:pPr>
  </w:style>
  <w:style w:type="paragraph" w:styleId="12">
    <w:name w:val="Plain Text"/>
    <w:basedOn w:val="1"/>
    <w:link w:val="43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spacing w:after="16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14">
    <w:name w:val="head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spacing w:after="16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15">
    <w:name w:val="Subtitle"/>
    <w:basedOn w:val="1"/>
    <w:next w:val="1"/>
    <w:link w:val="31"/>
    <w:qFormat/>
    <w:uiPriority w:val="11"/>
    <w:pPr>
      <w:spacing w:after="160" w:line="278" w:lineRule="auto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6">
    <w:name w:val="Normal (Web)"/>
    <w:basedOn w:val="1"/>
    <w:unhideWhenUsed/>
    <w:qFormat/>
    <w:uiPriority w:val="99"/>
    <w:rPr>
      <w:sz w:val="24"/>
    </w:rPr>
  </w:style>
  <w:style w:type="paragraph" w:styleId="17">
    <w:name w:val="Title"/>
    <w:basedOn w:val="1"/>
    <w:next w:val="1"/>
    <w:link w:val="30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styleId="20">
    <w:name w:val="Hyperlink"/>
    <w:basedOn w:val="19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9"/>
    <w:link w:val="3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2">
    <w:name w:val="标题 2 字符"/>
    <w:basedOn w:val="19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3">
    <w:name w:val="标题 3 字符"/>
    <w:basedOn w:val="19"/>
    <w:link w:val="5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4">
    <w:name w:val="标题 4 字符"/>
    <w:basedOn w:val="19"/>
    <w:link w:val="6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5">
    <w:name w:val="标题 5 字符"/>
    <w:basedOn w:val="19"/>
    <w:link w:val="7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6">
    <w:name w:val="标题 6 字符"/>
    <w:basedOn w:val="19"/>
    <w:link w:val="8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7">
    <w:name w:val="标题 7 字符"/>
    <w:basedOn w:val="19"/>
    <w:link w:val="9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8 字符"/>
    <w:basedOn w:val="19"/>
    <w:link w:val="10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9 字符"/>
    <w:basedOn w:val="19"/>
    <w:link w:val="11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字符"/>
    <w:basedOn w:val="19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1">
    <w:name w:val="副标题 字符"/>
    <w:basedOn w:val="19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32">
    <w:name w:val="引用1"/>
    <w:basedOn w:val="1"/>
    <w:next w:val="1"/>
    <w:link w:val="33"/>
    <w:qFormat/>
    <w:uiPriority w:val="29"/>
    <w:pPr>
      <w:spacing w:before="160" w:after="160" w:line="278" w:lineRule="auto"/>
      <w:jc w:val="center"/>
    </w:pPr>
    <w:rPr>
      <w:rFonts w:asciiTheme="minorHAnsi" w:hAnsiTheme="minorHAnsi" w:eastAsiaTheme="minorEastAsia" w:cstheme="minorBidi"/>
      <w:i/>
      <w:iCs/>
      <w:color w:val="404040" w:themeColor="text1" w:themeTint="BF"/>
      <w:sz w:val="22"/>
      <w:szCs w:val="24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33">
    <w:name w:val="引用 字符"/>
    <w:basedOn w:val="19"/>
    <w:link w:val="32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4">
    <w:name w:val="列表段落1"/>
    <w:basedOn w:val="1"/>
    <w:qFormat/>
    <w:uiPriority w:val="34"/>
    <w:pPr>
      <w:spacing w:after="160" w:line="278" w:lineRule="auto"/>
      <w:ind w:left="720"/>
      <w:contextualSpacing/>
      <w:jc w:val="left"/>
    </w:pPr>
    <w:rPr>
      <w:rFonts w:asciiTheme="minorHAnsi" w:hAnsiTheme="minorHAnsi" w:eastAsiaTheme="minorEastAsia" w:cstheme="minorBidi"/>
      <w:sz w:val="22"/>
      <w:szCs w:val="24"/>
      <w14:ligatures w14:val="standardContextual"/>
    </w:rPr>
  </w:style>
  <w:style w:type="character" w:customStyle="1" w:styleId="35">
    <w:name w:val="明显强调1"/>
    <w:basedOn w:val="19"/>
    <w:qFormat/>
    <w:uiPriority w:val="21"/>
    <w:rPr>
      <w:i/>
      <w:iCs/>
      <w:color w:val="104862" w:themeColor="accent1" w:themeShade="BF"/>
    </w:rPr>
  </w:style>
  <w:style w:type="paragraph" w:customStyle="1" w:styleId="36">
    <w:name w:val="明显引用1"/>
    <w:basedOn w:val="1"/>
    <w:next w:val="1"/>
    <w:link w:val="37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78" w:lineRule="auto"/>
      <w:ind w:left="864" w:right="864"/>
      <w:jc w:val="center"/>
    </w:pPr>
    <w:rPr>
      <w:rFonts w:asciiTheme="minorHAnsi" w:hAnsiTheme="minorHAnsi" w:eastAsiaTheme="minorEastAsia" w:cstheme="minorBidi"/>
      <w:i/>
      <w:iCs/>
      <w:color w:val="104862" w:themeColor="accent1" w:themeShade="BF"/>
      <w:sz w:val="22"/>
      <w:szCs w:val="24"/>
      <w14:ligatures w14:val="standardContextual"/>
    </w:rPr>
  </w:style>
  <w:style w:type="character" w:customStyle="1" w:styleId="37">
    <w:name w:val="明显引用 字符"/>
    <w:basedOn w:val="19"/>
    <w:link w:val="36"/>
    <w:qFormat/>
    <w:uiPriority w:val="30"/>
    <w:rPr>
      <w:i/>
      <w:iCs/>
      <w:color w:val="104862" w:themeColor="accent1" w:themeShade="BF"/>
    </w:rPr>
  </w:style>
  <w:style w:type="character" w:customStyle="1" w:styleId="38">
    <w:name w:val="明显参考1"/>
    <w:basedOn w:val="19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9">
    <w:name w:val="页眉 字符"/>
    <w:basedOn w:val="19"/>
    <w:link w:val="14"/>
    <w:qFormat/>
    <w:uiPriority w:val="99"/>
    <w:rPr>
      <w:sz w:val="18"/>
      <w:szCs w:val="18"/>
    </w:rPr>
  </w:style>
  <w:style w:type="character" w:customStyle="1" w:styleId="40">
    <w:name w:val="页脚 字符"/>
    <w:basedOn w:val="19"/>
    <w:link w:val="13"/>
    <w:qFormat/>
    <w:uiPriority w:val="99"/>
    <w:rPr>
      <w:sz w:val="18"/>
      <w:szCs w:val="18"/>
    </w:rPr>
  </w:style>
  <w:style w:type="paragraph" w:customStyle="1" w:styleId="41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character" w:customStyle="1" w:styleId="42">
    <w:name w:val="正文文本 字符"/>
    <w:basedOn w:val="19"/>
    <w:link w:val="2"/>
    <w:semiHidden/>
    <w:qFormat/>
    <w:uiPriority w:val="99"/>
    <w:rPr>
      <w:rFonts w:ascii="Times New Roman" w:hAnsi="Times New Roman" w:eastAsia="宋体" w:cs="Times New Roman"/>
      <w:sz w:val="21"/>
      <w:szCs w:val="20"/>
      <w14:ligatures w14:val="none"/>
    </w:rPr>
  </w:style>
  <w:style w:type="character" w:customStyle="1" w:styleId="43">
    <w:name w:val="纯文本 字符"/>
    <w:basedOn w:val="19"/>
    <w:link w:val="12"/>
    <w:qFormat/>
    <w:uiPriority w:val="0"/>
    <w:rPr>
      <w:rFonts w:ascii="仿宋_GB2312" w:hAnsi="Times New Roman" w:eastAsia="宋体" w:cs="Times New Roman"/>
      <w:sz w:val="24"/>
      <w:szCs w:val="20"/>
      <w14:ligatures w14:val="none"/>
    </w:rPr>
  </w:style>
  <w:style w:type="character" w:customStyle="1" w:styleId="44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654</Words>
  <Characters>810</Characters>
  <Lines>536</Lines>
  <Paragraphs>532</Paragraphs>
  <TotalTime>0</TotalTime>
  <ScaleCrop>false</ScaleCrop>
  <LinksUpToDate>false</LinksUpToDate>
  <CharactersWithSpaces>818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2025-12-29T04:03:00Z</dcterms:created>
  <dcterms:modified xsi:type="dcterms:W3CDTF">2026-01-12T03:38:19Z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EDDB653D20EF40FA8912EEF07431CA77_13</vt:lpwstr>
  </property>
  <property fmtid="{D5CDD505-2E9C-101B-9397-08002B2CF9AE}" pid="4" name="KSOTemplateDocerSaveRecord">
    <vt:lpwstr>eyJoZGlkIjoiYzhkMTA4N2QzOWFiOWI0YjE4Mjg0ZGRjMGY0ZmQ1OWQiLCJ1c2VySWQiOiIyOTAwMzkwODIifQ==</vt:lpwstr>
  </property>
</Properties>
</file>