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9BD57">
      <w:pPr>
        <w:spacing w:line="579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贵州省科学技术进步奖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提名公示</w:t>
      </w:r>
    </w:p>
    <w:p w14:paraId="34C9AF7A">
      <w:pPr>
        <w:spacing w:line="579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3B966C">
      <w:pPr>
        <w:pStyle w:val="40"/>
        <w:numPr>
          <w:ilvl w:val="0"/>
          <w:numId w:val="0"/>
        </w:numPr>
        <w:spacing w:before="156" w:beforeLines="50" w:line="56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  <w14:ligatures w14:val="none"/>
        </w:rPr>
        <w:t>吸波功能复合材料的关键技术开发与应用</w:t>
      </w:r>
    </w:p>
    <w:p w14:paraId="373B99C5">
      <w:pPr>
        <w:pStyle w:val="40"/>
        <w:numPr>
          <w:ilvl w:val="0"/>
          <w:numId w:val="0"/>
        </w:numPr>
        <w:spacing w:before="156" w:beforeLines="50" w:line="56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二、提名者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：贵州省教育厅</w:t>
      </w:r>
    </w:p>
    <w:p w14:paraId="7F040C6F">
      <w:pPr>
        <w:pStyle w:val="40"/>
        <w:spacing w:before="156" w:beforeLines="50" w:line="56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三、主要知识产权和标准规范等目录</w:t>
      </w:r>
    </w:p>
    <w:tbl>
      <w:tblPr>
        <w:tblStyle w:val="18"/>
        <w:tblW w:w="109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900"/>
        <w:gridCol w:w="732"/>
        <w:gridCol w:w="1047"/>
        <w:gridCol w:w="1134"/>
        <w:gridCol w:w="1278"/>
        <w:gridCol w:w="1134"/>
        <w:gridCol w:w="1478"/>
        <w:gridCol w:w="1112"/>
      </w:tblGrid>
      <w:tr w14:paraId="74DD3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 w14:paraId="6FA41366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知识产权（标准）类别</w:t>
            </w:r>
          </w:p>
        </w:tc>
        <w:tc>
          <w:tcPr>
            <w:tcW w:w="1900" w:type="dxa"/>
            <w:vAlign w:val="center"/>
          </w:tcPr>
          <w:p w14:paraId="2092BA5B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知识产权（标准）</w:t>
            </w:r>
          </w:p>
          <w:p w14:paraId="6ADC98C3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具体名称</w:t>
            </w:r>
          </w:p>
        </w:tc>
        <w:tc>
          <w:tcPr>
            <w:tcW w:w="732" w:type="dxa"/>
            <w:vAlign w:val="center"/>
          </w:tcPr>
          <w:p w14:paraId="2F4D20E3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国家</w:t>
            </w:r>
          </w:p>
          <w:p w14:paraId="2A486D66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（地区）</w:t>
            </w:r>
          </w:p>
        </w:tc>
        <w:tc>
          <w:tcPr>
            <w:tcW w:w="1047" w:type="dxa"/>
            <w:vAlign w:val="center"/>
          </w:tcPr>
          <w:p w14:paraId="28CB97A4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授权号</w:t>
            </w:r>
          </w:p>
          <w:p w14:paraId="29825579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（标准编号）</w:t>
            </w:r>
          </w:p>
        </w:tc>
        <w:tc>
          <w:tcPr>
            <w:tcW w:w="1134" w:type="dxa"/>
            <w:vAlign w:val="center"/>
          </w:tcPr>
          <w:p w14:paraId="14ED9572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授权（标准发布）日期</w:t>
            </w:r>
          </w:p>
        </w:tc>
        <w:tc>
          <w:tcPr>
            <w:tcW w:w="1278" w:type="dxa"/>
            <w:vAlign w:val="center"/>
          </w:tcPr>
          <w:p w14:paraId="12D16970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证书编号（标准批准发布部门）</w:t>
            </w:r>
          </w:p>
        </w:tc>
        <w:tc>
          <w:tcPr>
            <w:tcW w:w="1134" w:type="dxa"/>
            <w:vAlign w:val="center"/>
          </w:tcPr>
          <w:p w14:paraId="479406BE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权利人（标准起草单位）</w:t>
            </w:r>
          </w:p>
        </w:tc>
        <w:tc>
          <w:tcPr>
            <w:tcW w:w="1478" w:type="dxa"/>
            <w:vAlign w:val="center"/>
          </w:tcPr>
          <w:p w14:paraId="0B1D0B66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发明人（标准起草人）</w:t>
            </w:r>
          </w:p>
        </w:tc>
        <w:tc>
          <w:tcPr>
            <w:tcW w:w="1112" w:type="dxa"/>
            <w:vAlign w:val="center"/>
          </w:tcPr>
          <w:p w14:paraId="0E5231CD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发明专利（标准）有效状态</w:t>
            </w:r>
          </w:p>
        </w:tc>
      </w:tr>
      <w:tr w14:paraId="11352F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88" w:type="dxa"/>
            <w:shd w:val="clear" w:color="auto" w:fill="auto"/>
            <w:vAlign w:val="center"/>
          </w:tcPr>
          <w:p w14:paraId="4572552C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发明专利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8CC8D7C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一种电磁性能可灵活设计的阻燃型软磁复合材料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D8E6FE2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中国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3B242F8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ZL201811233626.1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3F80B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202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0.11.10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EE0630A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第4088768号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7A24C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苏州铂韬新材料科技有限公司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0C2CC9BF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袁兴平;刘慧远;李建波;赵阳;王建斌;姜桂君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23EDE7B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有效</w:t>
            </w:r>
          </w:p>
        </w:tc>
      </w:tr>
      <w:tr w14:paraId="6EC79E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88" w:type="dxa"/>
            <w:shd w:val="clear" w:color="auto" w:fill="auto"/>
            <w:vAlign w:val="center"/>
          </w:tcPr>
          <w:p w14:paraId="1CFD8BF2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论文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E459350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PVDF/MWCNTs/RGO@Fe3O4/AgNWs composite</w:t>
            </w:r>
          </w:p>
          <w:p w14:paraId="7FFFEBAB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 xml:space="preserve"> film with a bilayer structure for high EMI shielding</w:t>
            </w:r>
          </w:p>
          <w:p w14:paraId="388055FF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 xml:space="preserve"> and electrical conductivity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5745DEF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cs="Tahoma"/>
                <w:sz w:val="18"/>
                <w:szCs w:val="18"/>
              </w:rPr>
              <w:t>England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926CF7E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3A6F4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3DF9C5C4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47202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贵州民族大学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263A4525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Yanyan Tan</w:t>
            </w: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YuXue</w:t>
            </w: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KuntianLi</w:t>
            </w: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,等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A0AA3EE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  <w:t>有效</w:t>
            </w:r>
          </w:p>
        </w:tc>
      </w:tr>
      <w:tr w14:paraId="5D8902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88" w:type="dxa"/>
            <w:vAlign w:val="center"/>
          </w:tcPr>
          <w:p w14:paraId="6976AA94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发明专利</w:t>
            </w:r>
          </w:p>
        </w:tc>
        <w:tc>
          <w:tcPr>
            <w:tcW w:w="1900" w:type="dxa"/>
            <w:vAlign w:val="center"/>
          </w:tcPr>
          <w:p w14:paraId="3931CF3E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A BATTERY SHIELDING WEAR-RESISTANT LONG CARBON FIBER REINFORCED PBT COMPOSITE MATERIAL AND ITS PREPARATION METHOD AND APPLICATION</w:t>
            </w:r>
          </w:p>
        </w:tc>
        <w:tc>
          <w:tcPr>
            <w:tcW w:w="732" w:type="dxa"/>
            <w:vAlign w:val="center"/>
          </w:tcPr>
          <w:p w14:paraId="23FE7843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South Africa</w:t>
            </w:r>
          </w:p>
        </w:tc>
        <w:tc>
          <w:tcPr>
            <w:tcW w:w="1047" w:type="dxa"/>
            <w:vAlign w:val="center"/>
          </w:tcPr>
          <w:p w14:paraId="7CAB1EA1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 xml:space="preserve">ZL </w:t>
            </w: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2022/12043</w:t>
            </w:r>
          </w:p>
        </w:tc>
        <w:tc>
          <w:tcPr>
            <w:tcW w:w="1134" w:type="dxa"/>
            <w:vAlign w:val="center"/>
          </w:tcPr>
          <w:p w14:paraId="0E564CCF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2023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.2.22</w:t>
            </w:r>
          </w:p>
        </w:tc>
        <w:tc>
          <w:tcPr>
            <w:tcW w:w="1278" w:type="dxa"/>
            <w:vAlign w:val="center"/>
          </w:tcPr>
          <w:p w14:paraId="3BE0501E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/</w:t>
            </w:r>
          </w:p>
        </w:tc>
        <w:tc>
          <w:tcPr>
            <w:tcW w:w="1134" w:type="dxa"/>
            <w:vAlign w:val="center"/>
          </w:tcPr>
          <w:p w14:paraId="04263C0E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贵州民族大学</w:t>
            </w:r>
          </w:p>
        </w:tc>
        <w:tc>
          <w:tcPr>
            <w:tcW w:w="1478" w:type="dxa"/>
            <w:vAlign w:val="center"/>
          </w:tcPr>
          <w:p w14:paraId="3C2E4C45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 xml:space="preserve">Daohai ZHANG;  Xiao ZHAN; Wenjing ZHANG; 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等</w:t>
            </w:r>
          </w:p>
        </w:tc>
        <w:tc>
          <w:tcPr>
            <w:tcW w:w="1112" w:type="dxa"/>
            <w:vAlign w:val="center"/>
          </w:tcPr>
          <w:p w14:paraId="092022CE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有效</w:t>
            </w:r>
          </w:p>
        </w:tc>
      </w:tr>
      <w:tr w14:paraId="7CCEB7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88" w:type="dxa"/>
            <w:shd w:val="clear" w:color="auto" w:fill="auto"/>
            <w:vAlign w:val="center"/>
          </w:tcPr>
          <w:p w14:paraId="26433F04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发明专利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6C9EF42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一种手机NFC天线及其吸波材料的制备方法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4F4A8E0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中国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3727E7E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ZL2023108574732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621E2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2024.04.26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ECDA4F4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第6944679号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11489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苏州铂韬新材料科技有限公司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57F515AE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刘忠庆;许兆选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383A64E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有效</w:t>
            </w:r>
          </w:p>
        </w:tc>
      </w:tr>
      <w:tr w14:paraId="6C1E2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88" w:type="dxa"/>
            <w:vAlign w:val="center"/>
          </w:tcPr>
          <w:p w14:paraId="687BE9DF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发明专利</w:t>
            </w:r>
          </w:p>
        </w:tc>
        <w:tc>
          <w:tcPr>
            <w:tcW w:w="1900" w:type="dxa"/>
            <w:vAlign w:val="center"/>
          </w:tcPr>
          <w:p w14:paraId="6BFC0927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一种具有防锈吸波功能的涂装件及其制备方法，</w:t>
            </w:r>
          </w:p>
        </w:tc>
        <w:tc>
          <w:tcPr>
            <w:tcW w:w="732" w:type="dxa"/>
            <w:vAlign w:val="center"/>
          </w:tcPr>
          <w:p w14:paraId="683CD015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中国</w:t>
            </w:r>
          </w:p>
        </w:tc>
        <w:tc>
          <w:tcPr>
            <w:tcW w:w="1047" w:type="dxa"/>
            <w:vAlign w:val="center"/>
          </w:tcPr>
          <w:p w14:paraId="219A4A43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ZL201811219451.9</w:t>
            </w:r>
          </w:p>
        </w:tc>
        <w:tc>
          <w:tcPr>
            <w:tcW w:w="1134" w:type="dxa"/>
            <w:vAlign w:val="center"/>
          </w:tcPr>
          <w:p w14:paraId="7F1AE161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202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0.12.08</w:t>
            </w:r>
          </w:p>
        </w:tc>
        <w:tc>
          <w:tcPr>
            <w:tcW w:w="1278" w:type="dxa"/>
            <w:vAlign w:val="center"/>
          </w:tcPr>
          <w:p w14:paraId="6436CC9B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第4136360号</w:t>
            </w:r>
          </w:p>
        </w:tc>
        <w:tc>
          <w:tcPr>
            <w:tcW w:w="1134" w:type="dxa"/>
            <w:vAlign w:val="center"/>
          </w:tcPr>
          <w:p w14:paraId="795397D7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苏州铂韬新材料科技有限公司</w:t>
            </w:r>
          </w:p>
        </w:tc>
        <w:tc>
          <w:tcPr>
            <w:tcW w:w="1478" w:type="dxa"/>
            <w:vAlign w:val="center"/>
          </w:tcPr>
          <w:p w14:paraId="5FAF6BBF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袁兴平;王建斌;刘慧远;李建波</w:t>
            </w:r>
          </w:p>
        </w:tc>
        <w:tc>
          <w:tcPr>
            <w:tcW w:w="1112" w:type="dxa"/>
            <w:vAlign w:val="center"/>
          </w:tcPr>
          <w:p w14:paraId="69BEF5C2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有效</w:t>
            </w:r>
          </w:p>
        </w:tc>
      </w:tr>
      <w:tr w14:paraId="56F5A9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88" w:type="dxa"/>
            <w:vAlign w:val="center"/>
          </w:tcPr>
          <w:p w14:paraId="45D27D3D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发明专利</w:t>
            </w:r>
          </w:p>
        </w:tc>
        <w:tc>
          <w:tcPr>
            <w:tcW w:w="1900" w:type="dxa"/>
            <w:vAlign w:val="center"/>
          </w:tcPr>
          <w:p w14:paraId="3BDA95C5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A CONDUCTIVE LOW WARPAGE WEAR-RESISTANT PBT COMPOSITE MATERIAL AND ITS PREPARATION METHOD AND APPLICATION</w:t>
            </w:r>
          </w:p>
        </w:tc>
        <w:tc>
          <w:tcPr>
            <w:tcW w:w="732" w:type="dxa"/>
            <w:vAlign w:val="center"/>
          </w:tcPr>
          <w:p w14:paraId="18BC5597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South Africa</w:t>
            </w:r>
          </w:p>
        </w:tc>
        <w:tc>
          <w:tcPr>
            <w:tcW w:w="1047" w:type="dxa"/>
            <w:vAlign w:val="center"/>
          </w:tcPr>
          <w:p w14:paraId="479F103B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ZL2022/11661</w:t>
            </w:r>
          </w:p>
        </w:tc>
        <w:tc>
          <w:tcPr>
            <w:tcW w:w="1134" w:type="dxa"/>
            <w:vAlign w:val="center"/>
          </w:tcPr>
          <w:p w14:paraId="084C5F81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202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3.02.23</w:t>
            </w:r>
          </w:p>
        </w:tc>
        <w:tc>
          <w:tcPr>
            <w:tcW w:w="1278" w:type="dxa"/>
            <w:vAlign w:val="center"/>
          </w:tcPr>
          <w:p w14:paraId="2108906D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/</w:t>
            </w:r>
          </w:p>
        </w:tc>
        <w:tc>
          <w:tcPr>
            <w:tcW w:w="1134" w:type="dxa"/>
            <w:vAlign w:val="center"/>
          </w:tcPr>
          <w:p w14:paraId="598E2A06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贵州民族大学</w:t>
            </w:r>
          </w:p>
        </w:tc>
        <w:tc>
          <w:tcPr>
            <w:tcW w:w="1478" w:type="dxa"/>
            <w:vAlign w:val="center"/>
          </w:tcPr>
          <w:p w14:paraId="07C418B1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ZHANG Daohai; DU Jingyu;</w:t>
            </w: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sz w:val="21"/>
                <w:lang w:val="en-US"/>
              </w:rPr>
              <w:t xml:space="preserve"> </w:t>
            </w:r>
          </w:p>
        </w:tc>
        <w:tc>
          <w:tcPr>
            <w:tcW w:w="1112" w:type="dxa"/>
            <w:vAlign w:val="center"/>
          </w:tcPr>
          <w:p w14:paraId="6B18DCA1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有效</w:t>
            </w:r>
          </w:p>
        </w:tc>
      </w:tr>
      <w:tr w14:paraId="7433CE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vAlign w:val="center"/>
          </w:tcPr>
          <w:p w14:paraId="65B2F484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cs="Times New Roman"/>
                <w:sz w:val="21"/>
                <w:lang w:val="en-US" w:eastAsia="zh-CN"/>
              </w:rPr>
              <w:t>实用新型专利</w:t>
            </w:r>
          </w:p>
        </w:tc>
        <w:tc>
          <w:tcPr>
            <w:tcW w:w="1900" w:type="dxa"/>
            <w:vAlign w:val="center"/>
          </w:tcPr>
          <w:p w14:paraId="24E9C2B7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一种吸波检测的辅助装样器</w:t>
            </w:r>
          </w:p>
        </w:tc>
        <w:tc>
          <w:tcPr>
            <w:tcW w:w="732" w:type="dxa"/>
            <w:vAlign w:val="center"/>
          </w:tcPr>
          <w:p w14:paraId="01D8ABE2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cs="Times New Roman"/>
                <w:sz w:val="21"/>
                <w:lang w:val="en-US" w:eastAsia="zh-CN"/>
              </w:rPr>
              <w:t>中国</w:t>
            </w:r>
          </w:p>
        </w:tc>
        <w:tc>
          <w:tcPr>
            <w:tcW w:w="1047" w:type="dxa"/>
            <w:vAlign w:val="center"/>
          </w:tcPr>
          <w:p w14:paraId="01F80096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cs="Times New Roman"/>
                <w:sz w:val="21"/>
                <w:lang w:val="en-US" w:eastAsia="zh-CN"/>
              </w:rPr>
              <w:t>ZL</w:t>
            </w: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202421166374.6</w:t>
            </w:r>
          </w:p>
        </w:tc>
        <w:tc>
          <w:tcPr>
            <w:tcW w:w="1134" w:type="dxa"/>
            <w:vAlign w:val="center"/>
          </w:tcPr>
          <w:p w14:paraId="0FC3B74E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cs="Times New Roman"/>
                <w:sz w:val="21"/>
                <w:lang w:val="en-US" w:eastAsia="zh-CN"/>
              </w:rPr>
              <w:t>2024.05.23</w:t>
            </w:r>
          </w:p>
        </w:tc>
        <w:tc>
          <w:tcPr>
            <w:tcW w:w="1278" w:type="dxa"/>
            <w:vAlign w:val="center"/>
          </w:tcPr>
          <w:p w14:paraId="6D456B66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cs="Times New Roman"/>
                <w:sz w:val="21"/>
                <w:lang w:val="en-US" w:eastAsia="zh-CN"/>
              </w:rPr>
              <w:t>第22824958号</w:t>
            </w:r>
          </w:p>
        </w:tc>
        <w:tc>
          <w:tcPr>
            <w:tcW w:w="1134" w:type="dxa"/>
            <w:vAlign w:val="center"/>
          </w:tcPr>
          <w:p w14:paraId="77EAB5C7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贵州铂韬电子科技有限公司</w:t>
            </w:r>
          </w:p>
        </w:tc>
        <w:tc>
          <w:tcPr>
            <w:tcW w:w="1478" w:type="dxa"/>
            <w:vAlign w:val="center"/>
          </w:tcPr>
          <w:p w14:paraId="3F9B52C2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杨武彬;梁浩;刘忠庆;田太玉;王秀威</w:t>
            </w:r>
          </w:p>
        </w:tc>
        <w:tc>
          <w:tcPr>
            <w:tcW w:w="1112" w:type="dxa"/>
            <w:vAlign w:val="center"/>
          </w:tcPr>
          <w:p w14:paraId="76DCDE44">
            <w:pPr>
              <w:pStyle w:val="12"/>
              <w:keepNext w:val="0"/>
              <w:keepLines w:val="0"/>
              <w:suppressLineNumbers w:val="0"/>
              <w:spacing w:before="0" w:beforeAutospacing="0" w:afterAutospacing="0" w:line="390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有效</w:t>
            </w:r>
          </w:p>
        </w:tc>
      </w:tr>
      <w:tr w14:paraId="430ABA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88" w:type="dxa"/>
            <w:vAlign w:val="center"/>
          </w:tcPr>
          <w:p w14:paraId="6555A2FA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cs="Times New Roman"/>
                <w:sz w:val="21"/>
                <w:lang w:val="en-US" w:eastAsia="zh-CN"/>
              </w:rPr>
              <w:t>论文</w:t>
            </w:r>
          </w:p>
        </w:tc>
        <w:tc>
          <w:tcPr>
            <w:tcW w:w="1900" w:type="dxa"/>
            <w:vAlign w:val="center"/>
          </w:tcPr>
          <w:p w14:paraId="5CEB75D4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 xml:space="preserve">RGO loaded Fe3O4 strategy to construct high toughness PAM hydrogel for </w:t>
            </w:r>
          </w:p>
          <w:p w14:paraId="2B1CBED9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electromagnetic shielding</w:t>
            </w:r>
          </w:p>
        </w:tc>
        <w:tc>
          <w:tcPr>
            <w:tcW w:w="732" w:type="dxa"/>
            <w:vAlign w:val="center"/>
          </w:tcPr>
          <w:p w14:paraId="473EBF69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cs="Tahoma"/>
                <w:sz w:val="18"/>
                <w:szCs w:val="18"/>
              </w:rPr>
              <w:t>England</w:t>
            </w:r>
          </w:p>
        </w:tc>
        <w:tc>
          <w:tcPr>
            <w:tcW w:w="1047" w:type="dxa"/>
            <w:vAlign w:val="center"/>
          </w:tcPr>
          <w:p w14:paraId="04A200AF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34" w:type="dxa"/>
            <w:vAlign w:val="center"/>
          </w:tcPr>
          <w:p w14:paraId="5B32D704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</w:p>
        </w:tc>
        <w:tc>
          <w:tcPr>
            <w:tcW w:w="1278" w:type="dxa"/>
            <w:vAlign w:val="center"/>
          </w:tcPr>
          <w:p w14:paraId="5352311B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34" w:type="dxa"/>
            <w:vAlign w:val="center"/>
          </w:tcPr>
          <w:p w14:paraId="1AC61240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贵州民族大学</w:t>
            </w:r>
          </w:p>
        </w:tc>
        <w:tc>
          <w:tcPr>
            <w:tcW w:w="1478" w:type="dxa"/>
            <w:vAlign w:val="center"/>
          </w:tcPr>
          <w:p w14:paraId="11AAE470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Teng Zhou, Xiao Zhan, Kunlan Diao</w:t>
            </w:r>
            <w:r>
              <w:rPr>
                <w:rFonts w:hint="eastAsia" w:ascii="Times New Roman" w:cs="Times New Roman"/>
                <w:sz w:val="21"/>
                <w:lang w:val="en-US" w:eastAsia="zh-CN"/>
              </w:rPr>
              <w:t>等</w:t>
            </w:r>
          </w:p>
        </w:tc>
        <w:tc>
          <w:tcPr>
            <w:tcW w:w="1112" w:type="dxa"/>
            <w:vAlign w:val="center"/>
          </w:tcPr>
          <w:p w14:paraId="5EFF9D99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有效</w:t>
            </w:r>
          </w:p>
        </w:tc>
      </w:tr>
      <w:tr w14:paraId="3F41CB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8" w:type="dxa"/>
            <w:vAlign w:val="center"/>
          </w:tcPr>
          <w:p w14:paraId="5EE5679E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cs="Times New Roman"/>
                <w:sz w:val="21"/>
                <w:lang w:val="en-US" w:eastAsia="zh-CN"/>
              </w:rPr>
              <w:t>论文</w:t>
            </w:r>
          </w:p>
        </w:tc>
        <w:tc>
          <w:tcPr>
            <w:tcW w:w="1900" w:type="dxa"/>
            <w:vAlign w:val="center"/>
          </w:tcPr>
          <w:p w14:paraId="7F299DE5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Fe3O4-doped</w:t>
            </w:r>
            <w:r>
              <w:rPr>
                <w:rFonts w:hint="eastAsia" w:ascii="Times New Roman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highly</w:t>
            </w:r>
            <w:r>
              <w:rPr>
                <w:rFonts w:hint="eastAsia" w:ascii="Times New Roman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electromagnetically</w:t>
            </w:r>
            <w:r>
              <w:rPr>
                <w:rFonts w:hint="eastAsia" w:ascii="Times New Roman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shielded</w:t>
            </w:r>
            <w:r>
              <w:rPr>
                <w:rFonts w:hint="eastAsia" w:ascii="Times New Roman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PAN-PVP</w:t>
            </w:r>
            <w:r>
              <w:rPr>
                <w:rFonts w:hint="eastAsia" w:ascii="Times New Roman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composite</w:t>
            </w:r>
            <w:r>
              <w:rPr>
                <w:rFonts w:hint="eastAsia" w:ascii="Times New Roman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porous</w:t>
            </w:r>
            <w:r>
              <w:rPr>
                <w:rFonts w:hint="eastAsia" w:ascii="Times New Roman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carbon</w:t>
            </w:r>
            <w:r>
              <w:rPr>
                <w:rFonts w:hint="eastAsia" w:ascii="Times New Roman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films</w:t>
            </w:r>
          </w:p>
        </w:tc>
        <w:tc>
          <w:tcPr>
            <w:tcW w:w="732" w:type="dxa"/>
            <w:vAlign w:val="center"/>
          </w:tcPr>
          <w:p w14:paraId="6ACC8259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cs="Tahoma"/>
                <w:sz w:val="18"/>
                <w:szCs w:val="18"/>
              </w:rPr>
              <w:t>England</w:t>
            </w:r>
          </w:p>
        </w:tc>
        <w:tc>
          <w:tcPr>
            <w:tcW w:w="1047" w:type="dxa"/>
            <w:vAlign w:val="center"/>
          </w:tcPr>
          <w:p w14:paraId="112C98EE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34" w:type="dxa"/>
            <w:vAlign w:val="center"/>
          </w:tcPr>
          <w:p w14:paraId="2C05EC58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</w:p>
        </w:tc>
        <w:tc>
          <w:tcPr>
            <w:tcW w:w="1278" w:type="dxa"/>
            <w:vAlign w:val="center"/>
          </w:tcPr>
          <w:p w14:paraId="0B55B5B4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34" w:type="dxa"/>
            <w:vAlign w:val="center"/>
          </w:tcPr>
          <w:p w14:paraId="173FB6E1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贵州民族大学</w:t>
            </w:r>
          </w:p>
        </w:tc>
        <w:tc>
          <w:tcPr>
            <w:tcW w:w="1478" w:type="dxa"/>
            <w:vAlign w:val="center"/>
          </w:tcPr>
          <w:p w14:paraId="32691019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 xml:space="preserve"> RenyuanYang</w:t>
            </w:r>
            <w:r>
              <w:rPr>
                <w:rFonts w:hint="eastAsia" w:ascii="Times New Roman" w:cs="Times New Roman"/>
                <w:sz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LongfengLiao</w:t>
            </w:r>
            <w:r>
              <w:rPr>
                <w:rFonts w:hint="eastAsia" w:ascii="Times New Roman" w:cs="Times New Roman"/>
                <w:sz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YuhuanXu</w:t>
            </w:r>
            <w:r>
              <w:rPr>
                <w:rFonts w:hint="eastAsia" w:ascii="Times New Roman" w:cs="Times New Roman"/>
                <w:sz w:val="21"/>
                <w:lang w:val="en-US" w:eastAsia="zh-CN"/>
              </w:rPr>
              <w:t>等</w:t>
            </w:r>
          </w:p>
        </w:tc>
        <w:tc>
          <w:tcPr>
            <w:tcW w:w="1112" w:type="dxa"/>
            <w:vAlign w:val="center"/>
          </w:tcPr>
          <w:p w14:paraId="23776997">
            <w:pPr>
              <w:pStyle w:val="12"/>
              <w:keepNext w:val="0"/>
              <w:keepLines w:val="0"/>
              <w:suppressLineNumbers w:val="0"/>
              <w:spacing w:before="0" w:beforeAutospacing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/>
              </w:rPr>
              <w:t>有效</w:t>
            </w:r>
          </w:p>
        </w:tc>
      </w:tr>
    </w:tbl>
    <w:p w14:paraId="623551B0">
      <w:pPr>
        <w:pStyle w:val="40"/>
        <w:spacing w:before="156" w:beforeLines="50" w:line="56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</w:pPr>
    </w:p>
    <w:p w14:paraId="09E55BA2">
      <w:pPr>
        <w:spacing w:line="36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主要完成人：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  <w14:ligatures w14:val="none"/>
        </w:rPr>
        <w:t>张道海，杨武彬，侯仰龙，郑万清，李士东，刘忠庆，唐继海，袁兴平</w:t>
      </w:r>
    </w:p>
    <w:p w14:paraId="5CD23637">
      <w:pPr>
        <w:spacing w:line="579" w:lineRule="exac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</w:rPr>
        <w:t>五、主要完成单位：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  <w14:ligatures w14:val="none"/>
        </w:rPr>
        <w:t>贵州民族大学，贵州铂韬电子科技有限公司，中山大学，四川九洲电器集团有限责任公司，苏州铂韬新材料科技有限公司</w:t>
      </w:r>
    </w:p>
    <w:p w14:paraId="7AA8D1C9">
      <w:pPr>
        <w:pStyle w:val="4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removePersonalInformation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9F"/>
    <w:rsid w:val="00074264"/>
    <w:rsid w:val="001052FB"/>
    <w:rsid w:val="00177537"/>
    <w:rsid w:val="003D1E27"/>
    <w:rsid w:val="004A2BF1"/>
    <w:rsid w:val="00525F5D"/>
    <w:rsid w:val="00575592"/>
    <w:rsid w:val="0061224C"/>
    <w:rsid w:val="0083449A"/>
    <w:rsid w:val="0095058E"/>
    <w:rsid w:val="009F669F"/>
    <w:rsid w:val="00CB4282"/>
    <w:rsid w:val="00D301B7"/>
    <w:rsid w:val="00E777C5"/>
    <w:rsid w:val="00EB123C"/>
    <w:rsid w:val="0331516B"/>
    <w:rsid w:val="042F4508"/>
    <w:rsid w:val="058C6C97"/>
    <w:rsid w:val="0595200F"/>
    <w:rsid w:val="08AD1A22"/>
    <w:rsid w:val="0B396D3E"/>
    <w:rsid w:val="0EC9472E"/>
    <w:rsid w:val="15F26F2D"/>
    <w:rsid w:val="166940FD"/>
    <w:rsid w:val="19F00B51"/>
    <w:rsid w:val="1D3102EB"/>
    <w:rsid w:val="1D3A709C"/>
    <w:rsid w:val="1F2C2FEC"/>
    <w:rsid w:val="204A1395"/>
    <w:rsid w:val="26C22BC2"/>
    <w:rsid w:val="2B935881"/>
    <w:rsid w:val="2F444E87"/>
    <w:rsid w:val="30BE33DD"/>
    <w:rsid w:val="360D01BB"/>
    <w:rsid w:val="39C649EB"/>
    <w:rsid w:val="3AFE6249"/>
    <w:rsid w:val="3BB52F69"/>
    <w:rsid w:val="42EE4328"/>
    <w:rsid w:val="436F1C50"/>
    <w:rsid w:val="44B74599"/>
    <w:rsid w:val="49DD469D"/>
    <w:rsid w:val="4D6E2343"/>
    <w:rsid w:val="4D8C1650"/>
    <w:rsid w:val="50B618F8"/>
    <w:rsid w:val="54A50CDF"/>
    <w:rsid w:val="5CA45BFD"/>
    <w:rsid w:val="610A0480"/>
    <w:rsid w:val="65E830D8"/>
    <w:rsid w:val="65FF2B21"/>
    <w:rsid w:val="666A0EC2"/>
    <w:rsid w:val="673433A7"/>
    <w:rsid w:val="68EC3F54"/>
    <w:rsid w:val="6A00263B"/>
    <w:rsid w:val="6A427A88"/>
    <w:rsid w:val="716556D8"/>
    <w:rsid w:val="71825001"/>
    <w:rsid w:val="736174D2"/>
    <w:rsid w:val="756B19C7"/>
    <w:rsid w:val="774B0193"/>
    <w:rsid w:val="7A2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5"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6"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9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link w:val="41"/>
    <w:unhideWhenUsed/>
    <w:qFormat/>
    <w:uiPriority w:val="99"/>
    <w:pPr>
      <w:spacing w:after="120"/>
    </w:pPr>
  </w:style>
  <w:style w:type="paragraph" w:styleId="12">
    <w:name w:val="Plain Text"/>
    <w:basedOn w:val="1"/>
    <w:link w:val="42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13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5">
    <w:name w:val="Subtitle"/>
    <w:basedOn w:val="1"/>
    <w:next w:val="1"/>
    <w:link w:val="30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Normal (Web)"/>
    <w:basedOn w:val="1"/>
    <w:unhideWhenUsed/>
    <w:qFormat/>
    <w:uiPriority w:val="99"/>
    <w:rPr>
      <w:sz w:val="24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20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1">
    <w:name w:val="Quote"/>
    <w:basedOn w:val="1"/>
    <w:next w:val="1"/>
    <w:link w:val="32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3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4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customStyle="1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39">
    <w:name w:val="页脚 字符"/>
    <w:basedOn w:val="19"/>
    <w:link w:val="13"/>
    <w:qFormat/>
    <w:uiPriority w:val="99"/>
    <w:rPr>
      <w:sz w:val="18"/>
      <w:szCs w:val="18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character" w:customStyle="1" w:styleId="41">
    <w:name w:val="正文文本 字符"/>
    <w:basedOn w:val="19"/>
    <w:link w:val="11"/>
    <w:semiHidden/>
    <w:qFormat/>
    <w:uiPriority w:val="99"/>
    <w:rPr>
      <w:rFonts w:ascii="Times New Roman" w:hAnsi="Times New Roman" w:eastAsia="宋体" w:cs="Times New Roman"/>
      <w:sz w:val="21"/>
      <w:szCs w:val="20"/>
      <w14:ligatures w14:val="none"/>
    </w:rPr>
  </w:style>
  <w:style w:type="character" w:customStyle="1" w:styleId="42">
    <w:name w:val="纯文本 字符"/>
    <w:basedOn w:val="19"/>
    <w:link w:val="12"/>
    <w:qFormat/>
    <w:uiPriority w:val="0"/>
    <w:rPr>
      <w:rFonts w:ascii="仿宋_GB2312" w:hAnsi="Times New Roman" w:eastAsia="宋体" w:cs="Times New Roman"/>
      <w:sz w:val="24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669</Words>
  <Characters>1395</Characters>
  <Lines>13</Lines>
  <Paragraphs>3</Paragraphs>
  <TotalTime>3</TotalTime>
  <ScaleCrop>false</ScaleCrop>
  <LinksUpToDate>false</LinksUpToDate>
  <CharactersWithSpaces>1478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2025-12-29T04:03:00Z</dcterms:created>
  <dcterms:modified xsi:type="dcterms:W3CDTF">2026-01-12T04:36:27Z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DA655518414E4907B456CD9D6E94DE96_13</vt:lpwstr>
  </property>
  <property fmtid="{D5CDD505-2E9C-101B-9397-08002B2CF9AE}" pid="4" name="KSOTemplateDocerSaveRecord">
    <vt:lpwstr>eyJoZGlkIjoiNjYwZTc3NTA2NDJjNDg2ZDM0ZDFjNzEzNzU4YzUzZTUiLCJ1c2VySWQiOiI0MzQ4MzAxMjcifQ==</vt:lpwstr>
  </property>
</Properties>
</file>