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CBC" w:rsidRDefault="00BF5CBC" w:rsidP="00CE47EC">
      <w:pPr>
        <w:rPr>
          <w:sz w:val="36"/>
          <w:szCs w:val="36"/>
        </w:rPr>
      </w:pPr>
      <w:bookmarkStart w:id="0" w:name="_GoBack"/>
      <w:bookmarkEnd w:id="0"/>
    </w:p>
    <w:p w:rsidR="00BF5CBC" w:rsidRDefault="00CE47EC" w:rsidP="00CE47EC">
      <w:pPr>
        <w:ind w:firstLine="720"/>
        <w:jc w:val="center"/>
        <w:rPr>
          <w:sz w:val="36"/>
          <w:szCs w:val="36"/>
        </w:rPr>
      </w:pPr>
      <w:r>
        <w:rPr>
          <w:rFonts w:hint="eastAsia"/>
          <w:sz w:val="36"/>
          <w:szCs w:val="36"/>
        </w:rPr>
        <w:t xml:space="preserve"> </w:t>
      </w:r>
      <w:r>
        <w:rPr>
          <w:rFonts w:hint="eastAsia"/>
          <w:b/>
          <w:bCs/>
          <w:sz w:val="32"/>
          <w:szCs w:val="32"/>
        </w:rPr>
        <w:t>贵州省科技进步奖推荐公示</w:t>
      </w:r>
    </w:p>
    <w:p w:rsidR="00BF5CBC" w:rsidRDefault="00CE47EC">
      <w:pPr>
        <w:spacing w:line="440" w:lineRule="exact"/>
        <w:ind w:firstLineChars="200" w:firstLine="482"/>
        <w:rPr>
          <w:rFonts w:eastAsiaTheme="minorEastAsia"/>
          <w:sz w:val="24"/>
          <w:szCs w:val="24"/>
        </w:rPr>
      </w:pPr>
      <w:r>
        <w:rPr>
          <w:rFonts w:eastAsiaTheme="minorEastAsia" w:hint="eastAsia"/>
          <w:b/>
          <w:sz w:val="24"/>
          <w:szCs w:val="24"/>
        </w:rPr>
        <w:t>项目名称：</w:t>
      </w:r>
      <w:r>
        <w:rPr>
          <w:rFonts w:eastAsiaTheme="minorEastAsia" w:hint="eastAsia"/>
          <w:b/>
          <w:sz w:val="24"/>
          <w:szCs w:val="24"/>
        </w:rPr>
        <w:t>芭蕉根</w:t>
      </w:r>
      <w:r>
        <w:rPr>
          <w:rFonts w:eastAsiaTheme="minorEastAsia" w:hint="eastAsia"/>
          <w:b/>
          <w:sz w:val="24"/>
          <w:szCs w:val="24"/>
        </w:rPr>
        <w:t>等</w:t>
      </w:r>
      <w:r>
        <w:rPr>
          <w:rFonts w:eastAsiaTheme="minorEastAsia" w:hint="eastAsia"/>
          <w:b/>
          <w:sz w:val="24"/>
          <w:szCs w:val="24"/>
        </w:rPr>
        <w:t>中药（民族药）质量控制</w:t>
      </w:r>
      <w:r>
        <w:rPr>
          <w:rFonts w:eastAsiaTheme="minorEastAsia" w:hint="eastAsia"/>
          <w:b/>
          <w:sz w:val="24"/>
          <w:szCs w:val="24"/>
        </w:rPr>
        <w:t>研究</w:t>
      </w:r>
      <w:r>
        <w:rPr>
          <w:rFonts w:eastAsiaTheme="minorEastAsia" w:hint="eastAsia"/>
          <w:b/>
          <w:sz w:val="24"/>
          <w:szCs w:val="24"/>
        </w:rPr>
        <w:t>及</w:t>
      </w:r>
      <w:r>
        <w:rPr>
          <w:rFonts w:eastAsiaTheme="minorEastAsia" w:hint="eastAsia"/>
          <w:b/>
          <w:sz w:val="24"/>
          <w:szCs w:val="24"/>
        </w:rPr>
        <w:t>应用</w:t>
      </w:r>
    </w:p>
    <w:p w:rsidR="00BF5CBC" w:rsidRDefault="00CE47EC">
      <w:pPr>
        <w:spacing w:line="440" w:lineRule="exact"/>
        <w:ind w:firstLineChars="200" w:firstLine="482"/>
        <w:rPr>
          <w:rFonts w:eastAsiaTheme="minorEastAsia"/>
          <w:sz w:val="24"/>
          <w:szCs w:val="24"/>
        </w:rPr>
      </w:pPr>
      <w:r>
        <w:rPr>
          <w:rFonts w:eastAsiaTheme="minorEastAsia" w:hint="eastAsia"/>
          <w:b/>
          <w:sz w:val="24"/>
          <w:szCs w:val="24"/>
        </w:rPr>
        <w:t>主要完成人</w:t>
      </w:r>
      <w:r>
        <w:rPr>
          <w:rFonts w:eastAsiaTheme="minorEastAsia" w:hint="eastAsia"/>
          <w:sz w:val="24"/>
          <w:szCs w:val="24"/>
        </w:rPr>
        <w:t>：</w:t>
      </w:r>
      <w:r>
        <w:rPr>
          <w:rFonts w:eastAsiaTheme="minorEastAsia" w:hint="eastAsia"/>
          <w:sz w:val="24"/>
          <w:szCs w:val="24"/>
        </w:rPr>
        <w:t>吴红梅</w:t>
      </w:r>
      <w:r>
        <w:rPr>
          <w:rFonts w:eastAsiaTheme="minorEastAsia" w:hint="eastAsia"/>
          <w:sz w:val="24"/>
          <w:szCs w:val="24"/>
        </w:rPr>
        <w:t>、</w:t>
      </w:r>
      <w:r>
        <w:rPr>
          <w:rFonts w:eastAsiaTheme="minorEastAsia" w:hint="eastAsia"/>
          <w:sz w:val="24"/>
          <w:szCs w:val="24"/>
        </w:rPr>
        <w:t>冯华</w:t>
      </w:r>
      <w:r>
        <w:rPr>
          <w:rFonts w:eastAsiaTheme="minorEastAsia" w:hint="eastAsia"/>
          <w:sz w:val="24"/>
          <w:szCs w:val="24"/>
        </w:rPr>
        <w:t>、王祥培、</w:t>
      </w:r>
      <w:r>
        <w:rPr>
          <w:rFonts w:eastAsiaTheme="minorEastAsia" w:hint="eastAsia"/>
          <w:sz w:val="24"/>
          <w:szCs w:val="24"/>
        </w:rPr>
        <w:t>杨烨</w:t>
      </w:r>
      <w:r>
        <w:rPr>
          <w:rFonts w:eastAsiaTheme="minorEastAsia" w:hint="eastAsia"/>
          <w:sz w:val="24"/>
          <w:szCs w:val="24"/>
        </w:rPr>
        <w:t>、</w:t>
      </w:r>
      <w:r>
        <w:rPr>
          <w:rFonts w:eastAsiaTheme="minorEastAsia" w:hint="eastAsia"/>
          <w:sz w:val="24"/>
          <w:szCs w:val="24"/>
        </w:rPr>
        <w:t>徐锋</w:t>
      </w:r>
      <w:r>
        <w:rPr>
          <w:rFonts w:eastAsiaTheme="minorEastAsia" w:hint="eastAsia"/>
          <w:sz w:val="24"/>
          <w:szCs w:val="24"/>
        </w:rPr>
        <w:t>、</w:t>
      </w:r>
      <w:r>
        <w:rPr>
          <w:rFonts w:eastAsiaTheme="minorEastAsia" w:hint="eastAsia"/>
          <w:sz w:val="24"/>
          <w:szCs w:val="24"/>
        </w:rPr>
        <w:t>孙宜春、张艳焱</w:t>
      </w:r>
    </w:p>
    <w:p w:rsidR="00BF5CBC" w:rsidRDefault="00CE47EC">
      <w:pPr>
        <w:spacing w:line="440" w:lineRule="exact"/>
        <w:ind w:firstLineChars="200" w:firstLine="480"/>
        <w:rPr>
          <w:rFonts w:eastAsiaTheme="minorEastAsia"/>
          <w:sz w:val="24"/>
          <w:szCs w:val="24"/>
        </w:rPr>
      </w:pPr>
      <w:r>
        <w:rPr>
          <w:rFonts w:eastAsiaTheme="minorEastAsia" w:hint="eastAsia"/>
          <w:sz w:val="24"/>
          <w:szCs w:val="24"/>
        </w:rPr>
        <w:t>主要完成单位：贵州中医药大学、遵义市产品质量检验检测院、贵州民族大学、国药集团同济堂（贵州）制药有限公司</w:t>
      </w:r>
    </w:p>
    <w:p w:rsidR="00BF5CBC" w:rsidRDefault="00CE47EC">
      <w:pPr>
        <w:spacing w:line="440" w:lineRule="exact"/>
        <w:ind w:firstLineChars="200" w:firstLine="482"/>
        <w:rPr>
          <w:rFonts w:eastAsiaTheme="minorEastAsia"/>
          <w:sz w:val="24"/>
          <w:szCs w:val="24"/>
        </w:rPr>
      </w:pPr>
      <w:r>
        <w:rPr>
          <w:rFonts w:eastAsiaTheme="minorEastAsia" w:hint="eastAsia"/>
          <w:b/>
          <w:sz w:val="24"/>
          <w:szCs w:val="24"/>
        </w:rPr>
        <w:t>推荐单位</w:t>
      </w:r>
      <w:r>
        <w:rPr>
          <w:rFonts w:eastAsiaTheme="minorEastAsia" w:hint="eastAsia"/>
          <w:sz w:val="24"/>
          <w:szCs w:val="24"/>
        </w:rPr>
        <w:t>：贵州中医药大学</w:t>
      </w:r>
    </w:p>
    <w:p w:rsidR="00BF5CBC" w:rsidRDefault="00CE47EC">
      <w:pPr>
        <w:spacing w:line="440" w:lineRule="exact"/>
        <w:ind w:firstLineChars="200" w:firstLine="482"/>
        <w:rPr>
          <w:rFonts w:eastAsiaTheme="minorEastAsia"/>
          <w:sz w:val="24"/>
          <w:szCs w:val="24"/>
          <w:highlight w:val="yellow"/>
        </w:rPr>
      </w:pPr>
      <w:r>
        <w:rPr>
          <w:rFonts w:eastAsiaTheme="minorEastAsia" w:hint="eastAsia"/>
          <w:b/>
          <w:bCs/>
          <w:sz w:val="24"/>
          <w:szCs w:val="24"/>
        </w:rPr>
        <w:t>推荐等级：</w:t>
      </w:r>
      <w:r>
        <w:rPr>
          <w:rFonts w:eastAsiaTheme="minorEastAsia" w:hint="eastAsia"/>
          <w:sz w:val="24"/>
          <w:szCs w:val="24"/>
        </w:rPr>
        <w:t>贵州省科技进步奖二等奖、三等奖</w:t>
      </w:r>
    </w:p>
    <w:p w:rsidR="00BF5CBC" w:rsidRDefault="00CE47EC">
      <w:pPr>
        <w:spacing w:line="440" w:lineRule="exact"/>
        <w:ind w:firstLineChars="200" w:firstLine="482"/>
        <w:rPr>
          <w:rFonts w:ascii="Times New Roman" w:eastAsiaTheme="minorEastAsia"/>
          <w:b/>
          <w:sz w:val="24"/>
          <w:szCs w:val="24"/>
        </w:rPr>
      </w:pPr>
      <w:r>
        <w:rPr>
          <w:rFonts w:ascii="Times New Roman" w:eastAsiaTheme="minorEastAsia"/>
          <w:b/>
          <w:sz w:val="24"/>
          <w:szCs w:val="24"/>
        </w:rPr>
        <w:t>项目简介：</w:t>
      </w:r>
      <w:r>
        <w:rPr>
          <w:rFonts w:ascii="Times New Roman" w:eastAsiaTheme="minorEastAsia"/>
          <w:b/>
          <w:sz w:val="24"/>
          <w:szCs w:val="24"/>
        </w:rPr>
        <w:t xml:space="preserve"> </w:t>
      </w:r>
    </w:p>
    <w:p w:rsidR="00BF5CBC" w:rsidRDefault="00CE47EC">
      <w:pPr>
        <w:spacing w:line="440" w:lineRule="exact"/>
        <w:ind w:firstLineChars="200" w:firstLine="480"/>
        <w:rPr>
          <w:rFonts w:eastAsiaTheme="minorEastAsia"/>
          <w:sz w:val="24"/>
          <w:szCs w:val="24"/>
        </w:rPr>
      </w:pPr>
      <w:r>
        <w:rPr>
          <w:rFonts w:eastAsiaTheme="minorEastAsia" w:hint="eastAsia"/>
          <w:sz w:val="24"/>
          <w:szCs w:val="24"/>
        </w:rPr>
        <w:t>针对</w:t>
      </w:r>
      <w:r>
        <w:rPr>
          <w:rFonts w:eastAsiaTheme="minorEastAsia" w:hint="eastAsia"/>
          <w:sz w:val="24"/>
          <w:szCs w:val="24"/>
        </w:rPr>
        <w:t>芭蕉根等中药（民族药）质量控制水平有待进一步提升，中药（民族药）液相指纹图谱识别技术构建过程遇到的关键技术和应用模式及其理论依据不明确等问题，</w:t>
      </w:r>
      <w:r>
        <w:rPr>
          <w:rFonts w:eastAsiaTheme="minorEastAsia" w:hint="eastAsia"/>
          <w:sz w:val="24"/>
          <w:szCs w:val="24"/>
        </w:rPr>
        <w:t>本项目</w:t>
      </w:r>
      <w:r>
        <w:rPr>
          <w:rFonts w:eastAsiaTheme="minorEastAsia" w:hint="eastAsia"/>
          <w:sz w:val="24"/>
          <w:szCs w:val="24"/>
        </w:rPr>
        <w:t>开展了以下研究：</w:t>
      </w:r>
    </w:p>
    <w:p w:rsidR="00BF5CBC" w:rsidRDefault="00CE47EC">
      <w:pPr>
        <w:spacing w:line="440" w:lineRule="exact"/>
        <w:ind w:firstLineChars="200" w:firstLine="480"/>
        <w:rPr>
          <w:rFonts w:eastAsiaTheme="minorEastAsia"/>
          <w:sz w:val="24"/>
          <w:szCs w:val="24"/>
        </w:rPr>
      </w:pPr>
      <w:r>
        <w:rPr>
          <w:rFonts w:eastAsiaTheme="minorEastAsia" w:hint="eastAsia"/>
          <w:sz w:val="24"/>
          <w:szCs w:val="24"/>
        </w:rPr>
        <w:t>对芭蕉根、天胡荽、艾纳香、</w:t>
      </w:r>
      <w:proofErr w:type="gramStart"/>
      <w:r>
        <w:rPr>
          <w:rFonts w:eastAsiaTheme="minorEastAsia" w:hint="eastAsia"/>
          <w:sz w:val="24"/>
          <w:szCs w:val="24"/>
        </w:rPr>
        <w:t>酢</w:t>
      </w:r>
      <w:proofErr w:type="gramEnd"/>
      <w:r>
        <w:rPr>
          <w:rFonts w:eastAsiaTheme="minorEastAsia" w:hint="eastAsia"/>
          <w:sz w:val="24"/>
          <w:szCs w:val="24"/>
        </w:rPr>
        <w:t>桨草、艾叶、苦楝皮、白及、</w:t>
      </w:r>
      <w:r>
        <w:rPr>
          <w:rFonts w:eastAsiaTheme="minorEastAsia" w:hint="eastAsia"/>
          <w:sz w:val="24"/>
          <w:szCs w:val="24"/>
        </w:rPr>
        <w:t>东北铁线莲</w:t>
      </w:r>
      <w:r>
        <w:rPr>
          <w:rFonts w:eastAsiaTheme="minorEastAsia" w:hint="eastAsia"/>
          <w:sz w:val="24"/>
          <w:szCs w:val="24"/>
        </w:rPr>
        <w:t>、苦楝子、砂仁、桃枝、大血藤、伸筋草、</w:t>
      </w:r>
      <w:proofErr w:type="gramStart"/>
      <w:r>
        <w:rPr>
          <w:rFonts w:eastAsiaTheme="minorEastAsia" w:hint="eastAsia"/>
          <w:sz w:val="24"/>
          <w:szCs w:val="24"/>
        </w:rPr>
        <w:t>菝葜</w:t>
      </w:r>
      <w:proofErr w:type="gramEnd"/>
      <w:r>
        <w:rPr>
          <w:rFonts w:eastAsiaTheme="minorEastAsia" w:hint="eastAsia"/>
          <w:sz w:val="24"/>
          <w:szCs w:val="24"/>
        </w:rPr>
        <w:t>、一枝黄花、土知母、</w:t>
      </w:r>
      <w:proofErr w:type="gramStart"/>
      <w:r>
        <w:rPr>
          <w:rFonts w:eastAsiaTheme="minorEastAsia" w:hint="eastAsia"/>
          <w:sz w:val="24"/>
          <w:szCs w:val="24"/>
        </w:rPr>
        <w:t>凹</w:t>
      </w:r>
      <w:proofErr w:type="gramEnd"/>
      <w:r>
        <w:rPr>
          <w:rFonts w:eastAsiaTheme="minorEastAsia" w:hint="eastAsia"/>
          <w:sz w:val="24"/>
          <w:szCs w:val="24"/>
        </w:rPr>
        <w:t>叶厚朴、茶叶、地瓜藤、</w:t>
      </w:r>
      <w:r>
        <w:rPr>
          <w:rFonts w:eastAsiaTheme="minorEastAsia"/>
          <w:sz w:val="24"/>
          <w:szCs w:val="24"/>
        </w:rPr>
        <w:t>对坐叶</w:t>
      </w:r>
      <w:r>
        <w:rPr>
          <w:rFonts w:eastAsiaTheme="minorEastAsia" w:hint="eastAsia"/>
          <w:sz w:val="24"/>
          <w:szCs w:val="24"/>
        </w:rPr>
        <w:t>、</w:t>
      </w:r>
      <w:r>
        <w:rPr>
          <w:rFonts w:eastAsiaTheme="minorEastAsia" w:hint="eastAsia"/>
          <w:sz w:val="24"/>
          <w:szCs w:val="24"/>
        </w:rPr>
        <w:t>辣椒、山银花、美洲大</w:t>
      </w:r>
      <w:proofErr w:type="gramStart"/>
      <w:r>
        <w:rPr>
          <w:rFonts w:eastAsiaTheme="minorEastAsia" w:hint="eastAsia"/>
          <w:sz w:val="24"/>
          <w:szCs w:val="24"/>
        </w:rPr>
        <w:t>蠊</w:t>
      </w:r>
      <w:proofErr w:type="gramEnd"/>
      <w:r>
        <w:rPr>
          <w:rFonts w:eastAsiaTheme="minorEastAsia" w:hint="eastAsia"/>
          <w:sz w:val="24"/>
          <w:szCs w:val="24"/>
        </w:rPr>
        <w:t>、补骨脂、</w:t>
      </w:r>
      <w:proofErr w:type="gramStart"/>
      <w:r>
        <w:rPr>
          <w:rFonts w:eastAsiaTheme="minorEastAsia" w:hint="eastAsia"/>
          <w:sz w:val="24"/>
          <w:szCs w:val="24"/>
        </w:rPr>
        <w:t>盐</w:t>
      </w:r>
      <w:r>
        <w:rPr>
          <w:rFonts w:eastAsiaTheme="minorEastAsia" w:hint="eastAsia"/>
          <w:sz w:val="24"/>
          <w:szCs w:val="24"/>
        </w:rPr>
        <w:t>补骨</w:t>
      </w:r>
      <w:proofErr w:type="gramEnd"/>
      <w:r>
        <w:rPr>
          <w:rFonts w:eastAsiaTheme="minorEastAsia" w:hint="eastAsia"/>
          <w:sz w:val="24"/>
          <w:szCs w:val="24"/>
        </w:rPr>
        <w:t>脂、何首乌、</w:t>
      </w:r>
      <w:r>
        <w:rPr>
          <w:rFonts w:eastAsiaTheme="minorEastAsia" w:hint="eastAsia"/>
          <w:sz w:val="24"/>
          <w:szCs w:val="24"/>
        </w:rPr>
        <w:t>制</w:t>
      </w:r>
      <w:r>
        <w:rPr>
          <w:rFonts w:eastAsiaTheme="minorEastAsia" w:hint="eastAsia"/>
          <w:sz w:val="24"/>
          <w:szCs w:val="24"/>
        </w:rPr>
        <w:t>何首乌、丹参、高良姜、淡竹叶、银柴胡、芭蕉花、芭蕉茎、草豆蔻、续断、天冬、</w:t>
      </w:r>
      <w:r>
        <w:rPr>
          <w:rFonts w:eastAsiaTheme="minorEastAsia" w:hint="eastAsia"/>
          <w:sz w:val="24"/>
          <w:szCs w:val="24"/>
        </w:rPr>
        <w:t>夜关门、辣</w:t>
      </w:r>
      <w:proofErr w:type="gramStart"/>
      <w:r>
        <w:rPr>
          <w:rFonts w:eastAsiaTheme="minorEastAsia" w:hint="eastAsia"/>
          <w:sz w:val="24"/>
          <w:szCs w:val="24"/>
        </w:rPr>
        <w:t>蓼</w:t>
      </w:r>
      <w:proofErr w:type="gramEnd"/>
      <w:r>
        <w:rPr>
          <w:rFonts w:eastAsiaTheme="minorEastAsia" w:hint="eastAsia"/>
          <w:sz w:val="24"/>
          <w:szCs w:val="24"/>
        </w:rPr>
        <w:t>、大菟丝子、见血青、</w:t>
      </w:r>
      <w:proofErr w:type="gramStart"/>
      <w:r>
        <w:rPr>
          <w:rFonts w:eastAsiaTheme="minorEastAsia" w:hint="eastAsia"/>
          <w:sz w:val="24"/>
          <w:szCs w:val="24"/>
        </w:rPr>
        <w:t>热淋清颗粒</w:t>
      </w:r>
      <w:proofErr w:type="gramEnd"/>
      <w:r>
        <w:rPr>
          <w:rFonts w:eastAsiaTheme="minorEastAsia" w:hint="eastAsia"/>
          <w:sz w:val="24"/>
          <w:szCs w:val="24"/>
        </w:rPr>
        <w:t>、康复新液、一清颗粒、</w:t>
      </w:r>
      <w:r>
        <w:rPr>
          <w:rFonts w:eastAsiaTheme="minorEastAsia"/>
          <w:sz w:val="24"/>
          <w:szCs w:val="24"/>
        </w:rPr>
        <w:t>四君子汤</w:t>
      </w:r>
      <w:r>
        <w:rPr>
          <w:rFonts w:eastAsiaTheme="minorEastAsia" w:hint="eastAsia"/>
          <w:sz w:val="24"/>
          <w:szCs w:val="24"/>
        </w:rPr>
        <w:t>、</w:t>
      </w:r>
      <w:r>
        <w:rPr>
          <w:rFonts w:eastAsiaTheme="minorEastAsia" w:hint="eastAsia"/>
          <w:sz w:val="24"/>
          <w:szCs w:val="24"/>
        </w:rPr>
        <w:t>心衰宁合剂、虚汗停颗粒、</w:t>
      </w:r>
      <w:r>
        <w:rPr>
          <w:rFonts w:eastAsiaTheme="minorEastAsia" w:hint="eastAsia"/>
          <w:sz w:val="24"/>
          <w:szCs w:val="24"/>
        </w:rPr>
        <w:t>白芍及其</w:t>
      </w:r>
      <w:r>
        <w:rPr>
          <w:rFonts w:eastAsiaTheme="minorEastAsia" w:hint="eastAsia"/>
          <w:sz w:val="24"/>
          <w:szCs w:val="24"/>
        </w:rPr>
        <w:t>配方颗粒、白术</w:t>
      </w:r>
      <w:r>
        <w:rPr>
          <w:rFonts w:eastAsiaTheme="minorEastAsia" w:hint="eastAsia"/>
          <w:sz w:val="24"/>
          <w:szCs w:val="24"/>
        </w:rPr>
        <w:t>及其</w:t>
      </w:r>
      <w:r>
        <w:rPr>
          <w:rFonts w:eastAsiaTheme="minorEastAsia" w:hint="eastAsia"/>
          <w:sz w:val="24"/>
          <w:szCs w:val="24"/>
        </w:rPr>
        <w:t>配方颗粒、玫瑰花</w:t>
      </w:r>
      <w:r>
        <w:rPr>
          <w:rFonts w:eastAsiaTheme="minorEastAsia" w:hint="eastAsia"/>
          <w:sz w:val="24"/>
          <w:szCs w:val="24"/>
        </w:rPr>
        <w:t>及其</w:t>
      </w:r>
      <w:r>
        <w:rPr>
          <w:rFonts w:eastAsiaTheme="minorEastAsia" w:hint="eastAsia"/>
          <w:sz w:val="24"/>
          <w:szCs w:val="24"/>
        </w:rPr>
        <w:t>配方颗粒</w:t>
      </w:r>
      <w:r>
        <w:rPr>
          <w:rFonts w:eastAsiaTheme="minorEastAsia" w:hint="eastAsia"/>
          <w:sz w:val="24"/>
          <w:szCs w:val="24"/>
        </w:rPr>
        <w:t>、</w:t>
      </w:r>
      <w:r>
        <w:rPr>
          <w:rFonts w:eastAsiaTheme="minorEastAsia"/>
          <w:sz w:val="24"/>
          <w:szCs w:val="24"/>
        </w:rPr>
        <w:t>茜草及其配方颗粒</w:t>
      </w:r>
      <w:r>
        <w:rPr>
          <w:rFonts w:eastAsiaTheme="minorEastAsia" w:hint="eastAsia"/>
          <w:sz w:val="24"/>
          <w:szCs w:val="24"/>
        </w:rPr>
        <w:t>、</w:t>
      </w:r>
      <w:r>
        <w:rPr>
          <w:rFonts w:eastAsiaTheme="minorEastAsia"/>
          <w:sz w:val="24"/>
          <w:szCs w:val="24"/>
        </w:rPr>
        <w:t>蒲公英及其配方颗粒</w:t>
      </w:r>
      <w:r>
        <w:rPr>
          <w:rFonts w:eastAsiaTheme="minorEastAsia" w:hint="eastAsia"/>
          <w:sz w:val="24"/>
          <w:szCs w:val="24"/>
        </w:rPr>
        <w:t>、</w:t>
      </w:r>
      <w:bookmarkStart w:id="1" w:name="OLE_LINK12"/>
      <w:r>
        <w:rPr>
          <w:rFonts w:eastAsiaTheme="minorEastAsia"/>
          <w:sz w:val="24"/>
          <w:szCs w:val="24"/>
        </w:rPr>
        <w:t>苦参及配方颗粒</w:t>
      </w:r>
      <w:bookmarkEnd w:id="1"/>
      <w:r>
        <w:rPr>
          <w:rFonts w:eastAsiaTheme="minorEastAsia" w:hint="eastAsia"/>
          <w:sz w:val="24"/>
          <w:szCs w:val="24"/>
        </w:rPr>
        <w:t>、</w:t>
      </w:r>
      <w:r>
        <w:rPr>
          <w:rFonts w:eastAsiaTheme="minorEastAsia"/>
          <w:sz w:val="24"/>
          <w:szCs w:val="24"/>
        </w:rPr>
        <w:t>白茅根及配方颗粒</w:t>
      </w:r>
      <w:r>
        <w:rPr>
          <w:rFonts w:eastAsiaTheme="minorEastAsia" w:hint="eastAsia"/>
          <w:sz w:val="24"/>
          <w:szCs w:val="24"/>
        </w:rPr>
        <w:t>、</w:t>
      </w:r>
      <w:r>
        <w:rPr>
          <w:rFonts w:eastAsiaTheme="minorEastAsia"/>
          <w:sz w:val="24"/>
          <w:szCs w:val="24"/>
        </w:rPr>
        <w:t>山</w:t>
      </w:r>
      <w:r>
        <w:rPr>
          <w:rFonts w:eastAsiaTheme="minorEastAsia"/>
          <w:sz w:val="24"/>
          <w:szCs w:val="24"/>
        </w:rPr>
        <w:t>豆根及配方颗粒</w:t>
      </w:r>
      <w:r>
        <w:rPr>
          <w:rFonts w:eastAsiaTheme="minorEastAsia" w:hint="eastAsia"/>
          <w:sz w:val="24"/>
          <w:szCs w:val="24"/>
        </w:rPr>
        <w:t>等</w:t>
      </w:r>
      <w:r>
        <w:rPr>
          <w:rFonts w:ascii="Times New Roman" w:eastAsiaTheme="minorEastAsia" w:hAnsi="Times New Roman"/>
          <w:sz w:val="24"/>
          <w:szCs w:val="24"/>
        </w:rPr>
        <w:t>62</w:t>
      </w:r>
      <w:r>
        <w:rPr>
          <w:rFonts w:eastAsiaTheme="minorEastAsia" w:hint="eastAsia"/>
          <w:sz w:val="24"/>
          <w:szCs w:val="24"/>
        </w:rPr>
        <w:t>个</w:t>
      </w:r>
      <w:r>
        <w:rPr>
          <w:rFonts w:eastAsiaTheme="minorEastAsia" w:hint="eastAsia"/>
          <w:sz w:val="24"/>
          <w:szCs w:val="24"/>
        </w:rPr>
        <w:t>中药（民族药）进行</w:t>
      </w:r>
      <w:r>
        <w:rPr>
          <w:rFonts w:eastAsiaTheme="minorEastAsia" w:hint="eastAsia"/>
          <w:sz w:val="24"/>
          <w:szCs w:val="24"/>
        </w:rPr>
        <w:t>液相指纹图谱</w:t>
      </w:r>
      <w:r>
        <w:rPr>
          <w:rFonts w:eastAsiaTheme="minorEastAsia" w:hint="eastAsia"/>
          <w:sz w:val="24"/>
          <w:szCs w:val="24"/>
        </w:rPr>
        <w:t>研究，</w:t>
      </w:r>
      <w:r>
        <w:rPr>
          <w:rFonts w:eastAsiaTheme="minorEastAsia" w:hint="eastAsia"/>
          <w:sz w:val="24"/>
          <w:szCs w:val="24"/>
        </w:rPr>
        <w:t>构建芭蕉根等</w:t>
      </w:r>
      <w:r>
        <w:rPr>
          <w:rFonts w:ascii="Times New Roman" w:eastAsiaTheme="minorEastAsia" w:hAnsi="Times New Roman"/>
          <w:sz w:val="24"/>
          <w:szCs w:val="24"/>
        </w:rPr>
        <w:t>62</w:t>
      </w:r>
      <w:r>
        <w:rPr>
          <w:rFonts w:eastAsiaTheme="minorEastAsia" w:hint="eastAsia"/>
          <w:sz w:val="24"/>
          <w:szCs w:val="24"/>
        </w:rPr>
        <w:t>个中药（民族药）液相指纹图谱，从整体层面控制药物质量，并</w:t>
      </w:r>
      <w:r>
        <w:rPr>
          <w:rFonts w:eastAsiaTheme="minorEastAsia" w:hint="eastAsia"/>
          <w:sz w:val="24"/>
          <w:szCs w:val="24"/>
        </w:rPr>
        <w:t>构建出液相指纹图谱技术可用于中药（民族药）品种、加工炮制、产地、采收期、</w:t>
      </w:r>
      <w:r>
        <w:rPr>
          <w:rFonts w:eastAsiaTheme="minorEastAsia" w:hint="eastAsia"/>
          <w:sz w:val="24"/>
          <w:szCs w:val="24"/>
        </w:rPr>
        <w:t>药用</w:t>
      </w:r>
      <w:r>
        <w:rPr>
          <w:rFonts w:eastAsiaTheme="minorEastAsia" w:hint="eastAsia"/>
          <w:sz w:val="24"/>
          <w:szCs w:val="24"/>
        </w:rPr>
        <w:t>部位，复方（制剂）分煎与合煎、制剂生产工艺、制剂厂家、制剂有效期及配方颗粒系统性识别的</w:t>
      </w:r>
      <w:r>
        <w:rPr>
          <w:rFonts w:eastAsiaTheme="minorEastAsia" w:hint="eastAsia"/>
          <w:sz w:val="24"/>
          <w:szCs w:val="24"/>
        </w:rPr>
        <w:t>应用</w:t>
      </w:r>
      <w:r>
        <w:rPr>
          <w:rFonts w:eastAsiaTheme="minorEastAsia" w:hint="eastAsia"/>
          <w:sz w:val="24"/>
          <w:szCs w:val="24"/>
        </w:rPr>
        <w:t>模式，</w:t>
      </w:r>
      <w:r>
        <w:rPr>
          <w:rFonts w:eastAsiaTheme="minorEastAsia" w:hint="eastAsia"/>
          <w:sz w:val="24"/>
          <w:szCs w:val="24"/>
        </w:rPr>
        <w:t>提出</w:t>
      </w:r>
      <w:r>
        <w:rPr>
          <w:rFonts w:eastAsiaTheme="minorEastAsia" w:hint="eastAsia"/>
          <w:sz w:val="24"/>
          <w:szCs w:val="24"/>
        </w:rPr>
        <w:t>可用于系统性识别的理论依据</w:t>
      </w:r>
      <w:r>
        <w:rPr>
          <w:rFonts w:eastAsiaTheme="minorEastAsia" w:hint="eastAsia"/>
          <w:sz w:val="24"/>
          <w:szCs w:val="24"/>
        </w:rPr>
        <w:t>和液相指纹图谱构建的影响因素，并归纳出液相指纹图谱技术测试过程色谱峰异常情况及其解决措施，为中药（民族药）液相指纹图谱识别技术用于中药（民族药）质量控制的推广应用、普及提供支撑</w:t>
      </w:r>
      <w:r>
        <w:rPr>
          <w:rFonts w:eastAsiaTheme="minorEastAsia" w:hint="eastAsia"/>
          <w:sz w:val="24"/>
          <w:szCs w:val="24"/>
        </w:rPr>
        <w:t>。</w:t>
      </w:r>
    </w:p>
    <w:p w:rsidR="00BF5CBC" w:rsidRDefault="00CE47EC">
      <w:pPr>
        <w:spacing w:line="440" w:lineRule="exact"/>
        <w:ind w:firstLineChars="200" w:firstLine="480"/>
        <w:rPr>
          <w:rFonts w:eastAsiaTheme="minorEastAsia"/>
          <w:sz w:val="24"/>
          <w:szCs w:val="24"/>
        </w:rPr>
      </w:pPr>
      <w:r>
        <w:rPr>
          <w:rFonts w:eastAsiaTheme="minorEastAsia" w:hint="eastAsia"/>
          <w:sz w:val="24"/>
          <w:szCs w:val="24"/>
        </w:rPr>
        <w:t>利用性状、显微、理化、薄层或液相色谱等技术和方法，分别对芭蕉根、天胡荽、艾纳香、</w:t>
      </w:r>
      <w:proofErr w:type="gramStart"/>
      <w:r>
        <w:rPr>
          <w:rFonts w:eastAsiaTheme="minorEastAsia" w:hint="eastAsia"/>
          <w:sz w:val="24"/>
          <w:szCs w:val="24"/>
        </w:rPr>
        <w:t>酢</w:t>
      </w:r>
      <w:proofErr w:type="gramEnd"/>
      <w:r>
        <w:rPr>
          <w:rFonts w:eastAsiaTheme="minorEastAsia" w:hint="eastAsia"/>
          <w:sz w:val="24"/>
          <w:szCs w:val="24"/>
        </w:rPr>
        <w:t>桨草、地瓜藤、辣椒、辣</w:t>
      </w:r>
      <w:proofErr w:type="gramStart"/>
      <w:r>
        <w:rPr>
          <w:rFonts w:eastAsiaTheme="minorEastAsia" w:hint="eastAsia"/>
          <w:sz w:val="24"/>
          <w:szCs w:val="24"/>
        </w:rPr>
        <w:t>蓼</w:t>
      </w:r>
      <w:proofErr w:type="gramEnd"/>
      <w:r>
        <w:rPr>
          <w:rFonts w:eastAsiaTheme="minorEastAsia" w:hint="eastAsia"/>
          <w:sz w:val="24"/>
          <w:szCs w:val="24"/>
        </w:rPr>
        <w:t>、火炭母、山合欢皮、见血青、三月泡、红土茯苓、一枝黄花、</w:t>
      </w:r>
      <w:r>
        <w:rPr>
          <w:rFonts w:eastAsiaTheme="minorEastAsia"/>
          <w:sz w:val="24"/>
          <w:szCs w:val="24"/>
        </w:rPr>
        <w:t>观音草</w:t>
      </w:r>
      <w:r>
        <w:rPr>
          <w:rFonts w:eastAsiaTheme="minorEastAsia" w:hint="eastAsia"/>
          <w:sz w:val="24"/>
          <w:szCs w:val="24"/>
        </w:rPr>
        <w:t>、</w:t>
      </w:r>
      <w:r>
        <w:rPr>
          <w:rFonts w:eastAsiaTheme="minorEastAsia"/>
          <w:sz w:val="24"/>
          <w:szCs w:val="24"/>
        </w:rPr>
        <w:t>雷公连</w:t>
      </w:r>
      <w:r>
        <w:rPr>
          <w:rFonts w:eastAsiaTheme="minorEastAsia" w:hint="eastAsia"/>
          <w:sz w:val="24"/>
          <w:szCs w:val="24"/>
        </w:rPr>
        <w:t>、</w:t>
      </w:r>
      <w:r>
        <w:rPr>
          <w:rFonts w:eastAsiaTheme="minorEastAsia"/>
          <w:sz w:val="24"/>
          <w:szCs w:val="24"/>
        </w:rPr>
        <w:t>槐枝</w:t>
      </w:r>
      <w:r>
        <w:rPr>
          <w:rFonts w:eastAsiaTheme="minorEastAsia" w:hint="eastAsia"/>
          <w:sz w:val="24"/>
          <w:szCs w:val="24"/>
        </w:rPr>
        <w:t>、</w:t>
      </w:r>
      <w:r>
        <w:rPr>
          <w:rFonts w:eastAsiaTheme="minorEastAsia"/>
          <w:sz w:val="24"/>
          <w:szCs w:val="24"/>
        </w:rPr>
        <w:t>大菟丝子</w:t>
      </w:r>
      <w:r>
        <w:rPr>
          <w:rFonts w:eastAsiaTheme="minorEastAsia" w:hint="eastAsia"/>
          <w:sz w:val="24"/>
          <w:szCs w:val="24"/>
        </w:rPr>
        <w:t>等</w:t>
      </w:r>
      <w:r>
        <w:rPr>
          <w:rFonts w:ascii="Times New Roman" w:eastAsiaTheme="minorEastAsia" w:hAnsi="Times New Roman"/>
          <w:sz w:val="24"/>
          <w:szCs w:val="24"/>
        </w:rPr>
        <w:t>17</w:t>
      </w:r>
      <w:r>
        <w:rPr>
          <w:rFonts w:ascii="Times New Roman" w:eastAsiaTheme="minorEastAsia" w:hAnsi="Times New Roman"/>
          <w:sz w:val="24"/>
          <w:szCs w:val="24"/>
        </w:rPr>
        <w:t>味贵州民</w:t>
      </w:r>
      <w:r>
        <w:rPr>
          <w:rFonts w:ascii="Times New Roman" w:eastAsiaTheme="minorEastAsia" w:hAnsi="Times New Roman"/>
          <w:sz w:val="24"/>
          <w:szCs w:val="24"/>
        </w:rPr>
        <w:lastRenderedPageBreak/>
        <w:t>族药进行定性鉴别或含量测定研究，提升了芭蕉根等</w:t>
      </w:r>
      <w:r>
        <w:rPr>
          <w:rFonts w:ascii="Times New Roman" w:eastAsiaTheme="minorEastAsia" w:hAnsi="Times New Roman"/>
          <w:sz w:val="24"/>
          <w:szCs w:val="24"/>
        </w:rPr>
        <w:t>17</w:t>
      </w:r>
      <w:r>
        <w:rPr>
          <w:rFonts w:ascii="Times New Roman" w:eastAsiaTheme="minorEastAsia" w:hAnsi="Times New Roman"/>
          <w:sz w:val="24"/>
          <w:szCs w:val="24"/>
        </w:rPr>
        <w:t>味贵州民</w:t>
      </w:r>
      <w:r>
        <w:rPr>
          <w:rFonts w:eastAsiaTheme="minorEastAsia" w:hint="eastAsia"/>
          <w:sz w:val="24"/>
          <w:szCs w:val="24"/>
        </w:rPr>
        <w:t>族药材或饮片的质量控制水平，保障了药材或饮片及其相关民族药制剂的质量。</w:t>
      </w:r>
    </w:p>
    <w:p w:rsidR="00BF5CBC" w:rsidRDefault="00CE47EC">
      <w:pPr>
        <w:spacing w:line="440" w:lineRule="exact"/>
        <w:ind w:firstLineChars="200" w:firstLine="480"/>
        <w:rPr>
          <w:rFonts w:eastAsiaTheme="minorEastAsia"/>
          <w:sz w:val="24"/>
          <w:szCs w:val="24"/>
        </w:rPr>
      </w:pPr>
      <w:bookmarkStart w:id="2" w:name="OLE_LINK10"/>
      <w:r>
        <w:rPr>
          <w:rFonts w:eastAsiaTheme="minorEastAsia" w:hint="eastAsia"/>
          <w:sz w:val="24"/>
          <w:szCs w:val="24"/>
        </w:rPr>
        <w:t>优化常用中药</w:t>
      </w:r>
      <w:r>
        <w:rPr>
          <w:rFonts w:eastAsiaTheme="minorEastAsia"/>
          <w:sz w:val="24"/>
          <w:szCs w:val="24"/>
        </w:rPr>
        <w:t>何首乌</w:t>
      </w:r>
      <w:bookmarkEnd w:id="2"/>
      <w:r>
        <w:rPr>
          <w:rFonts w:eastAsiaTheme="minorEastAsia" w:hint="eastAsia"/>
          <w:sz w:val="24"/>
          <w:szCs w:val="24"/>
        </w:rPr>
        <w:t>、威灵仙、草豆蔻、茜草及其配方颗粒、瞿麦及其配方颗粒、桑叶及其配方颗粒、黄连及其配方颗粒、</w:t>
      </w:r>
      <w:r>
        <w:rPr>
          <w:rFonts w:eastAsiaTheme="minorEastAsia"/>
          <w:sz w:val="24"/>
          <w:szCs w:val="24"/>
        </w:rPr>
        <w:t>紫草及其配方颗粒</w:t>
      </w:r>
      <w:r>
        <w:rPr>
          <w:rFonts w:eastAsiaTheme="minorEastAsia" w:hint="eastAsia"/>
          <w:sz w:val="24"/>
          <w:szCs w:val="24"/>
        </w:rPr>
        <w:t>、补骨脂、</w:t>
      </w:r>
      <w:proofErr w:type="gramStart"/>
      <w:r>
        <w:rPr>
          <w:rFonts w:eastAsiaTheme="minorEastAsia" w:hint="eastAsia"/>
          <w:sz w:val="24"/>
          <w:szCs w:val="24"/>
        </w:rPr>
        <w:t>盐补骨脂及其</w:t>
      </w:r>
      <w:proofErr w:type="gramEnd"/>
      <w:r>
        <w:rPr>
          <w:rFonts w:eastAsiaTheme="minorEastAsia" w:hint="eastAsia"/>
          <w:sz w:val="24"/>
          <w:szCs w:val="24"/>
        </w:rPr>
        <w:t>配方颗粒等《中国药典》的薄层色</w:t>
      </w:r>
      <w:r>
        <w:rPr>
          <w:rFonts w:eastAsiaTheme="minorEastAsia" w:hint="eastAsia"/>
          <w:sz w:val="24"/>
          <w:szCs w:val="24"/>
        </w:rPr>
        <w:t>谱方法，优化的薄层色谱斑</w:t>
      </w:r>
      <w:proofErr w:type="gramStart"/>
      <w:r>
        <w:rPr>
          <w:rFonts w:eastAsiaTheme="minorEastAsia" w:hint="eastAsia"/>
          <w:sz w:val="24"/>
          <w:szCs w:val="24"/>
        </w:rPr>
        <w:t>点信息</w:t>
      </w:r>
      <w:proofErr w:type="gramEnd"/>
      <w:r>
        <w:rPr>
          <w:rFonts w:eastAsiaTheme="minorEastAsia" w:hint="eastAsia"/>
          <w:sz w:val="24"/>
          <w:szCs w:val="24"/>
        </w:rPr>
        <w:t>较丰富、分离度好，且方法较简便，可同时用于</w:t>
      </w:r>
      <w:r>
        <w:rPr>
          <w:rFonts w:eastAsiaTheme="minorEastAsia"/>
          <w:sz w:val="24"/>
          <w:szCs w:val="24"/>
        </w:rPr>
        <w:t>药材</w:t>
      </w:r>
      <w:r>
        <w:rPr>
          <w:rFonts w:eastAsiaTheme="minorEastAsia" w:hint="eastAsia"/>
          <w:sz w:val="24"/>
          <w:szCs w:val="24"/>
        </w:rPr>
        <w:t>（饮片）</w:t>
      </w:r>
      <w:r>
        <w:rPr>
          <w:rFonts w:eastAsiaTheme="minorEastAsia"/>
          <w:sz w:val="24"/>
          <w:szCs w:val="24"/>
        </w:rPr>
        <w:t>及其配方颗粒</w:t>
      </w:r>
      <w:r>
        <w:rPr>
          <w:rFonts w:eastAsiaTheme="minorEastAsia" w:hint="eastAsia"/>
          <w:sz w:val="24"/>
          <w:szCs w:val="24"/>
        </w:rPr>
        <w:t>的质量控制，也为《中国药典》相关药材薄层色谱方法的改进提供参考依据。</w:t>
      </w:r>
    </w:p>
    <w:p w:rsidR="00BF5CBC" w:rsidRDefault="00CE47EC">
      <w:pPr>
        <w:spacing w:line="440" w:lineRule="exact"/>
        <w:ind w:firstLineChars="200" w:firstLine="480"/>
        <w:rPr>
          <w:rFonts w:ascii="宋体" w:hAnsi="宋体" w:cs="宋体"/>
          <w:sz w:val="24"/>
          <w:szCs w:val="24"/>
        </w:rPr>
      </w:pPr>
      <w:r>
        <w:rPr>
          <w:rFonts w:ascii="Times New Roman" w:hAnsi="Times New Roman"/>
          <w:color w:val="000000" w:themeColor="text1"/>
          <w:sz w:val="24"/>
          <w:szCs w:val="24"/>
        </w:rPr>
        <w:t>项目</w:t>
      </w:r>
      <w:r>
        <w:rPr>
          <w:rFonts w:ascii="Times New Roman" w:hAnsi="Times New Roman"/>
          <w:color w:val="000000" w:themeColor="text1"/>
          <w:sz w:val="24"/>
          <w:szCs w:val="24"/>
        </w:rPr>
        <w:t>发表论文</w:t>
      </w:r>
      <w:r>
        <w:rPr>
          <w:rFonts w:ascii="Times New Roman" w:hAnsi="Times New Roman"/>
          <w:color w:val="000000" w:themeColor="text1"/>
          <w:sz w:val="24"/>
          <w:szCs w:val="24"/>
        </w:rPr>
        <w:t>91</w:t>
      </w:r>
      <w:r>
        <w:rPr>
          <w:rFonts w:ascii="Times New Roman" w:hAnsi="Times New Roman"/>
          <w:color w:val="000000" w:themeColor="text1"/>
          <w:sz w:val="24"/>
          <w:szCs w:val="24"/>
        </w:rPr>
        <w:t>篇（其中</w:t>
      </w:r>
      <w:r>
        <w:rPr>
          <w:rFonts w:ascii="Times New Roman" w:hAnsi="Times New Roman"/>
          <w:color w:val="000000" w:themeColor="text1"/>
          <w:sz w:val="24"/>
          <w:szCs w:val="24"/>
        </w:rPr>
        <w:t>SCI</w:t>
      </w:r>
      <w:r>
        <w:rPr>
          <w:rFonts w:ascii="Times New Roman" w:hAnsi="Times New Roman"/>
          <w:color w:val="000000" w:themeColor="text1"/>
          <w:sz w:val="24"/>
          <w:szCs w:val="24"/>
        </w:rPr>
        <w:t>论文</w:t>
      </w:r>
      <w:r>
        <w:rPr>
          <w:rFonts w:ascii="Times New Roman" w:hAnsi="Times New Roman"/>
          <w:color w:val="000000" w:themeColor="text1"/>
          <w:sz w:val="24"/>
          <w:szCs w:val="24"/>
        </w:rPr>
        <w:t>2</w:t>
      </w:r>
      <w:r>
        <w:rPr>
          <w:rFonts w:ascii="Times New Roman" w:hAnsi="Times New Roman"/>
          <w:color w:val="000000" w:themeColor="text1"/>
          <w:sz w:val="24"/>
          <w:szCs w:val="24"/>
        </w:rPr>
        <w:t>篇，</w:t>
      </w:r>
      <w:r>
        <w:rPr>
          <w:rFonts w:ascii="Times New Roman" w:hAnsi="Times New Roman"/>
          <w:color w:val="000000" w:themeColor="text1"/>
          <w:sz w:val="24"/>
          <w:szCs w:val="24"/>
        </w:rPr>
        <w:t>EI</w:t>
      </w:r>
      <w:r>
        <w:rPr>
          <w:rFonts w:ascii="Times New Roman" w:hAnsi="Times New Roman"/>
          <w:color w:val="000000" w:themeColor="text1"/>
          <w:sz w:val="24"/>
          <w:szCs w:val="24"/>
        </w:rPr>
        <w:t>论文</w:t>
      </w:r>
      <w:r>
        <w:rPr>
          <w:rFonts w:ascii="Times New Roman" w:hAnsi="Times New Roman"/>
          <w:color w:val="000000" w:themeColor="text1"/>
          <w:sz w:val="24"/>
          <w:szCs w:val="24"/>
        </w:rPr>
        <w:t>1</w:t>
      </w:r>
      <w:r>
        <w:rPr>
          <w:rFonts w:ascii="Times New Roman" w:hAnsi="Times New Roman"/>
          <w:color w:val="000000" w:themeColor="text1"/>
          <w:sz w:val="24"/>
          <w:szCs w:val="24"/>
        </w:rPr>
        <w:t>3</w:t>
      </w:r>
      <w:r>
        <w:rPr>
          <w:rFonts w:ascii="Times New Roman" w:hAnsi="Times New Roman"/>
          <w:color w:val="000000" w:themeColor="text1"/>
          <w:sz w:val="24"/>
          <w:szCs w:val="24"/>
        </w:rPr>
        <w:t>篇</w:t>
      </w:r>
      <w:r>
        <w:rPr>
          <w:rFonts w:ascii="宋体" w:hAnsi="宋体" w:cs="宋体"/>
          <w:color w:val="000000" w:themeColor="text1"/>
          <w:sz w:val="24"/>
          <w:szCs w:val="24"/>
        </w:rPr>
        <w:t>，中文核心</w:t>
      </w:r>
      <w:r>
        <w:rPr>
          <w:rFonts w:ascii="宋体" w:hAnsi="宋体" w:cs="宋体" w:hint="eastAsia"/>
          <w:color w:val="000000" w:themeColor="text1"/>
          <w:sz w:val="24"/>
          <w:szCs w:val="24"/>
        </w:rPr>
        <w:t>期刊论文</w:t>
      </w:r>
      <w:r>
        <w:rPr>
          <w:rFonts w:ascii="Times New Roman" w:hAnsi="Times New Roman"/>
          <w:color w:val="000000" w:themeColor="text1"/>
          <w:sz w:val="24"/>
          <w:szCs w:val="24"/>
        </w:rPr>
        <w:t>51</w:t>
      </w:r>
      <w:r>
        <w:rPr>
          <w:rFonts w:ascii="宋体" w:hAnsi="宋体" w:cs="宋体"/>
          <w:color w:val="000000" w:themeColor="text1"/>
          <w:sz w:val="24"/>
          <w:szCs w:val="24"/>
        </w:rPr>
        <w:t>篇），</w:t>
      </w:r>
      <w:r>
        <w:rPr>
          <w:rFonts w:ascii="宋体" w:hAnsi="宋体" w:cs="宋体" w:hint="eastAsia"/>
          <w:color w:val="000000" w:themeColor="text1"/>
          <w:sz w:val="24"/>
          <w:szCs w:val="24"/>
        </w:rPr>
        <w:t>授权</w:t>
      </w:r>
      <w:r>
        <w:rPr>
          <w:rFonts w:ascii="宋体" w:hAnsi="宋体" w:cs="宋体"/>
          <w:color w:val="000000" w:themeColor="text1"/>
          <w:sz w:val="24"/>
          <w:szCs w:val="24"/>
        </w:rPr>
        <w:t>发明专利</w:t>
      </w:r>
      <w:r>
        <w:rPr>
          <w:rFonts w:ascii="Times New Roman" w:hAnsi="Times New Roman"/>
          <w:color w:val="000000" w:themeColor="text1"/>
          <w:sz w:val="24"/>
          <w:szCs w:val="24"/>
        </w:rPr>
        <w:t>1</w:t>
      </w:r>
      <w:r>
        <w:rPr>
          <w:rFonts w:ascii="宋体" w:hAnsi="宋体" w:cs="宋体"/>
          <w:color w:val="000000" w:themeColor="text1"/>
          <w:sz w:val="24"/>
          <w:szCs w:val="24"/>
        </w:rPr>
        <w:t>项，转化为教育部备案的</w:t>
      </w:r>
      <w:r>
        <w:rPr>
          <w:rFonts w:ascii="宋体" w:hAnsi="宋体" w:cs="宋体" w:hint="eastAsia"/>
          <w:color w:val="000000" w:themeColor="text1"/>
          <w:sz w:val="24"/>
          <w:szCs w:val="24"/>
        </w:rPr>
        <w:t>贵州省</w:t>
      </w:r>
      <w:r>
        <w:rPr>
          <w:rFonts w:ascii="宋体" w:hAnsi="宋体" w:cs="宋体"/>
          <w:color w:val="000000" w:themeColor="text1"/>
          <w:sz w:val="24"/>
          <w:szCs w:val="24"/>
        </w:rPr>
        <w:t>级</w:t>
      </w:r>
      <w:r>
        <w:rPr>
          <w:rFonts w:ascii="宋体" w:hAnsi="宋体" w:cs="宋体"/>
          <w:color w:val="000000" w:themeColor="text1"/>
          <w:sz w:val="24"/>
          <w:szCs w:val="24"/>
        </w:rPr>
        <w:t>“</w:t>
      </w:r>
      <w:r>
        <w:rPr>
          <w:rFonts w:ascii="宋体" w:hAnsi="宋体" w:cs="宋体"/>
          <w:color w:val="000000" w:themeColor="text1"/>
          <w:sz w:val="24"/>
          <w:szCs w:val="24"/>
        </w:rPr>
        <w:t>金课</w:t>
      </w:r>
      <w:r>
        <w:rPr>
          <w:rFonts w:ascii="宋体" w:hAnsi="宋体" w:cs="宋体"/>
          <w:color w:val="000000" w:themeColor="text1"/>
          <w:sz w:val="24"/>
          <w:szCs w:val="24"/>
        </w:rPr>
        <w:t>”</w:t>
      </w:r>
      <w:r>
        <w:rPr>
          <w:rFonts w:ascii="宋体" w:hAnsi="宋体" w:cs="宋体" w:hint="eastAsia"/>
          <w:color w:val="000000" w:themeColor="text1"/>
          <w:sz w:val="24"/>
          <w:szCs w:val="24"/>
        </w:rPr>
        <w:t>、贵州省级一流课程</w:t>
      </w:r>
      <w:r>
        <w:rPr>
          <w:rFonts w:ascii="Times New Roman" w:hAnsi="Times New Roman"/>
          <w:color w:val="000000" w:themeColor="text1"/>
          <w:sz w:val="24"/>
          <w:szCs w:val="24"/>
        </w:rPr>
        <w:t>1</w:t>
      </w:r>
      <w:r>
        <w:rPr>
          <w:rFonts w:ascii="宋体" w:hAnsi="宋体" w:cs="宋体"/>
          <w:color w:val="000000" w:themeColor="text1"/>
          <w:sz w:val="24"/>
          <w:szCs w:val="24"/>
        </w:rPr>
        <w:t>门</w:t>
      </w:r>
      <w:r>
        <w:rPr>
          <w:rFonts w:ascii="宋体" w:hAnsi="宋体" w:cs="宋体" w:hint="eastAsia"/>
          <w:color w:val="000000" w:themeColor="text1"/>
          <w:sz w:val="24"/>
          <w:szCs w:val="24"/>
        </w:rPr>
        <w:t>（</w:t>
      </w:r>
      <w:r>
        <w:rPr>
          <w:rFonts w:ascii="宋体" w:hAnsi="宋体" w:cs="宋体" w:hint="eastAsia"/>
          <w:color w:val="000000" w:themeColor="text1"/>
          <w:sz w:val="24"/>
          <w:szCs w:val="24"/>
        </w:rPr>
        <w:t>学习人数达</w:t>
      </w:r>
      <w:r>
        <w:rPr>
          <w:rFonts w:ascii="Times New Roman" w:hAnsi="Times New Roman"/>
          <w:color w:val="000000" w:themeColor="text1"/>
          <w:sz w:val="24"/>
          <w:szCs w:val="24"/>
        </w:rPr>
        <w:t>1000</w:t>
      </w:r>
      <w:r>
        <w:rPr>
          <w:rFonts w:ascii="Times New Roman" w:hAnsi="Times New Roman"/>
          <w:color w:val="000000" w:themeColor="text1"/>
          <w:sz w:val="24"/>
          <w:szCs w:val="24"/>
        </w:rPr>
        <w:t>余</w:t>
      </w:r>
      <w:r>
        <w:rPr>
          <w:rFonts w:ascii="宋体" w:hAnsi="宋体" w:cs="宋体" w:hint="eastAsia"/>
          <w:color w:val="000000" w:themeColor="text1"/>
          <w:sz w:val="24"/>
          <w:szCs w:val="24"/>
        </w:rPr>
        <w:t>人</w:t>
      </w:r>
      <w:r>
        <w:rPr>
          <w:rFonts w:ascii="宋体" w:hAnsi="宋体" w:cs="宋体" w:hint="eastAsia"/>
          <w:color w:val="000000" w:themeColor="text1"/>
          <w:sz w:val="24"/>
          <w:szCs w:val="24"/>
        </w:rPr>
        <w:t>）</w:t>
      </w:r>
      <w:r>
        <w:rPr>
          <w:rFonts w:ascii="宋体" w:hAnsi="宋体" w:cs="宋体"/>
          <w:color w:val="000000" w:themeColor="text1"/>
          <w:sz w:val="24"/>
          <w:szCs w:val="24"/>
        </w:rPr>
        <w:t>，主编教材</w:t>
      </w:r>
      <w:r>
        <w:rPr>
          <w:rFonts w:ascii="Times New Roman" w:hAnsi="Times New Roman"/>
          <w:color w:val="000000" w:themeColor="text1"/>
          <w:sz w:val="24"/>
          <w:szCs w:val="24"/>
        </w:rPr>
        <w:t>1</w:t>
      </w:r>
      <w:r>
        <w:rPr>
          <w:rFonts w:ascii="Times New Roman" w:hAnsi="Times New Roman"/>
          <w:color w:val="000000" w:themeColor="text1"/>
          <w:sz w:val="24"/>
          <w:szCs w:val="24"/>
        </w:rPr>
        <w:t>部，参编专著</w:t>
      </w:r>
      <w:r>
        <w:rPr>
          <w:rFonts w:ascii="Times New Roman" w:hAnsi="Times New Roman"/>
          <w:color w:val="000000" w:themeColor="text1"/>
          <w:sz w:val="24"/>
          <w:szCs w:val="24"/>
        </w:rPr>
        <w:t>2</w:t>
      </w:r>
      <w:r>
        <w:rPr>
          <w:rFonts w:ascii="宋体" w:hAnsi="宋体" w:cs="宋体"/>
          <w:color w:val="000000" w:themeColor="text1"/>
          <w:sz w:val="24"/>
          <w:szCs w:val="24"/>
        </w:rPr>
        <w:t>部，制</w:t>
      </w:r>
      <w:r>
        <w:rPr>
          <w:rFonts w:ascii="宋体" w:hAnsi="宋体" w:cs="宋体" w:hint="eastAsia"/>
          <w:color w:val="000000" w:themeColor="text1"/>
          <w:sz w:val="24"/>
          <w:szCs w:val="24"/>
        </w:rPr>
        <w:t>（</w:t>
      </w:r>
      <w:r>
        <w:rPr>
          <w:rFonts w:ascii="宋体" w:hAnsi="宋体" w:cs="宋体" w:hint="eastAsia"/>
          <w:color w:val="000000" w:themeColor="text1"/>
          <w:sz w:val="24"/>
          <w:szCs w:val="24"/>
        </w:rPr>
        <w:t>修）</w:t>
      </w:r>
      <w:r>
        <w:rPr>
          <w:rFonts w:ascii="宋体" w:hAnsi="宋体" w:cs="宋体"/>
          <w:color w:val="000000" w:themeColor="text1"/>
          <w:sz w:val="24"/>
          <w:szCs w:val="24"/>
        </w:rPr>
        <w:t>定贵州省</w:t>
      </w:r>
      <w:r>
        <w:rPr>
          <w:rFonts w:ascii="宋体" w:hAnsi="宋体" w:cs="宋体" w:hint="eastAsia"/>
          <w:color w:val="000000" w:themeColor="text1"/>
          <w:sz w:val="24"/>
          <w:szCs w:val="24"/>
        </w:rPr>
        <w:t>中</w:t>
      </w:r>
      <w:r>
        <w:rPr>
          <w:rFonts w:ascii="宋体" w:hAnsi="宋体" w:cs="宋体"/>
          <w:color w:val="000000" w:themeColor="text1"/>
          <w:sz w:val="24"/>
          <w:szCs w:val="24"/>
        </w:rPr>
        <w:t>药材</w:t>
      </w:r>
      <w:r>
        <w:rPr>
          <w:rFonts w:ascii="宋体" w:hAnsi="宋体" w:cs="宋体" w:hint="eastAsia"/>
          <w:color w:val="000000" w:themeColor="text1"/>
          <w:sz w:val="24"/>
          <w:szCs w:val="24"/>
        </w:rPr>
        <w:t>民族药材</w:t>
      </w:r>
      <w:r>
        <w:rPr>
          <w:rFonts w:ascii="宋体" w:hAnsi="宋体" w:cs="宋体"/>
          <w:color w:val="000000" w:themeColor="text1"/>
          <w:sz w:val="24"/>
          <w:szCs w:val="24"/>
        </w:rPr>
        <w:t>质量标准</w:t>
      </w:r>
      <w:r>
        <w:rPr>
          <w:rFonts w:ascii="Times New Roman" w:hAnsi="Times New Roman"/>
          <w:color w:val="000000" w:themeColor="text1"/>
          <w:sz w:val="24"/>
          <w:szCs w:val="24"/>
        </w:rPr>
        <w:t>7</w:t>
      </w:r>
      <w:r>
        <w:rPr>
          <w:rFonts w:ascii="Times New Roman" w:hAnsi="Times New Roman"/>
          <w:color w:val="000000" w:themeColor="text1"/>
          <w:sz w:val="24"/>
          <w:szCs w:val="24"/>
        </w:rPr>
        <w:t>件，参加制定中国</w:t>
      </w:r>
      <w:r>
        <w:rPr>
          <w:rFonts w:ascii="Times New Roman" w:hAnsi="Times New Roman"/>
          <w:sz w:val="24"/>
          <w:szCs w:val="24"/>
        </w:rPr>
        <w:t>药典药材标准</w:t>
      </w:r>
      <w:r>
        <w:rPr>
          <w:rFonts w:ascii="Times New Roman" w:hAnsi="Times New Roman"/>
          <w:sz w:val="24"/>
          <w:szCs w:val="24"/>
        </w:rPr>
        <w:t>2</w:t>
      </w:r>
      <w:r>
        <w:rPr>
          <w:rFonts w:ascii="Times New Roman" w:hAnsi="Times New Roman"/>
          <w:sz w:val="24"/>
          <w:szCs w:val="24"/>
        </w:rPr>
        <w:t>件，</w:t>
      </w:r>
      <w:proofErr w:type="gramStart"/>
      <w:r>
        <w:rPr>
          <w:rFonts w:ascii="Times New Roman" w:hAnsi="Times New Roman"/>
          <w:sz w:val="24"/>
          <w:szCs w:val="24"/>
        </w:rPr>
        <w:t>获壮瑶药</w:t>
      </w:r>
      <w:proofErr w:type="gramEnd"/>
      <w:r>
        <w:rPr>
          <w:rFonts w:ascii="Times New Roman" w:hAnsi="Times New Roman"/>
          <w:sz w:val="24"/>
          <w:szCs w:val="24"/>
        </w:rPr>
        <w:t>协同创新学术成果</w:t>
      </w:r>
      <w:r>
        <w:rPr>
          <w:rFonts w:ascii="Times New Roman" w:hAnsi="Times New Roman"/>
          <w:sz w:val="24"/>
          <w:szCs w:val="24"/>
        </w:rPr>
        <w:t>奖</w:t>
      </w:r>
      <w:r>
        <w:rPr>
          <w:rFonts w:ascii="Times New Roman" w:hAnsi="Times New Roman"/>
          <w:sz w:val="24"/>
          <w:szCs w:val="24"/>
        </w:rPr>
        <w:t>特等奖</w:t>
      </w:r>
      <w:r>
        <w:rPr>
          <w:rFonts w:ascii="Times New Roman" w:hAnsi="Times New Roman"/>
          <w:sz w:val="24"/>
          <w:szCs w:val="24"/>
        </w:rPr>
        <w:t>1</w:t>
      </w:r>
      <w:r>
        <w:rPr>
          <w:rFonts w:ascii="宋体" w:hAnsi="宋体" w:cs="宋体"/>
          <w:sz w:val="24"/>
          <w:szCs w:val="24"/>
        </w:rPr>
        <w:t>项</w:t>
      </w:r>
      <w:r>
        <w:rPr>
          <w:rFonts w:ascii="宋体" w:hAnsi="宋体" w:cs="宋体" w:hint="eastAsia"/>
          <w:sz w:val="24"/>
          <w:szCs w:val="24"/>
        </w:rPr>
        <w:t>，</w:t>
      </w:r>
      <w:r>
        <w:rPr>
          <w:rFonts w:ascii="宋体" w:hAnsi="宋体" w:cs="宋体"/>
          <w:sz w:val="24"/>
          <w:szCs w:val="24"/>
        </w:rPr>
        <w:t>成果得到推广应用，产生明显的社会效益和经济效益。</w:t>
      </w:r>
    </w:p>
    <w:p w:rsidR="00BF5CBC" w:rsidRDefault="00CE47EC" w:rsidP="00CE47EC">
      <w:pPr>
        <w:spacing w:line="360" w:lineRule="auto"/>
        <w:ind w:firstLine="480"/>
        <w:rPr>
          <w:rFonts w:ascii="宋体" w:hAnsi="宋体" w:cs="宋体"/>
          <w:kern w:val="0"/>
          <w:sz w:val="24"/>
        </w:rPr>
      </w:pPr>
      <w:r>
        <w:rPr>
          <w:rFonts w:ascii="宋体" w:hAnsi="宋体" w:cs="宋体" w:hint="eastAsia"/>
          <w:kern w:val="0"/>
          <w:sz w:val="24"/>
        </w:rPr>
        <w:t>主要知识产权和标准规范等目录：</w:t>
      </w:r>
    </w:p>
    <w:tbl>
      <w:tblPr>
        <w:tblStyle w:val="a6"/>
        <w:tblW w:w="8567" w:type="dxa"/>
        <w:jc w:val="center"/>
        <w:tblLook w:val="04A0" w:firstRow="1" w:lastRow="0" w:firstColumn="1" w:lastColumn="0" w:noHBand="0" w:noVBand="1"/>
      </w:tblPr>
      <w:tblGrid>
        <w:gridCol w:w="1154"/>
        <w:gridCol w:w="2850"/>
        <w:gridCol w:w="4563"/>
      </w:tblGrid>
      <w:tr w:rsidR="00BF5CBC">
        <w:trPr>
          <w:jc w:val="center"/>
        </w:trPr>
        <w:tc>
          <w:tcPr>
            <w:tcW w:w="1154" w:type="dxa"/>
            <w:vAlign w:val="center"/>
          </w:tcPr>
          <w:p w:rsidR="00BF5CBC" w:rsidRDefault="00CE47EC">
            <w:pPr>
              <w:pStyle w:val="a8"/>
              <w:spacing w:line="360" w:lineRule="exact"/>
              <w:ind w:firstLineChars="0" w:firstLine="0"/>
              <w:jc w:val="center"/>
              <w:rPr>
                <w:b/>
                <w:bCs/>
                <w:szCs w:val="21"/>
              </w:rPr>
            </w:pPr>
            <w:r>
              <w:rPr>
                <w:rFonts w:ascii="宋体" w:hAnsi="宋体"/>
              </w:rPr>
              <w:t>类别</w:t>
            </w:r>
          </w:p>
        </w:tc>
        <w:tc>
          <w:tcPr>
            <w:tcW w:w="2850" w:type="dxa"/>
            <w:vAlign w:val="center"/>
          </w:tcPr>
          <w:p w:rsidR="00BF5CBC" w:rsidRDefault="00CE47EC">
            <w:pPr>
              <w:pStyle w:val="a8"/>
              <w:spacing w:line="360" w:lineRule="exact"/>
              <w:ind w:firstLineChars="0" w:firstLine="0"/>
              <w:jc w:val="center"/>
              <w:rPr>
                <w:b/>
                <w:bCs/>
                <w:szCs w:val="21"/>
              </w:rPr>
            </w:pPr>
            <w:r>
              <w:rPr>
                <w:rFonts w:ascii="宋体" w:hAnsi="宋体" w:hint="eastAsia"/>
              </w:rPr>
              <w:t>出版社（或杂志）名称</w:t>
            </w:r>
            <w:r>
              <w:rPr>
                <w:rFonts w:ascii="宋体" w:hAnsi="宋体" w:hint="eastAsia"/>
              </w:rPr>
              <w:t>/</w:t>
            </w:r>
            <w:r>
              <w:rPr>
                <w:rFonts w:ascii="宋体" w:hAnsi="宋体" w:hint="eastAsia"/>
              </w:rPr>
              <w:t>出版或发表时间</w:t>
            </w:r>
            <w:r>
              <w:rPr>
                <w:rFonts w:ascii="宋体" w:hAnsi="宋体" w:hint="eastAsia"/>
              </w:rPr>
              <w:t>或标准号</w:t>
            </w:r>
          </w:p>
        </w:tc>
        <w:tc>
          <w:tcPr>
            <w:tcW w:w="4563" w:type="dxa"/>
            <w:vAlign w:val="center"/>
          </w:tcPr>
          <w:p w:rsidR="00BF5CBC" w:rsidRDefault="00CE47EC" w:rsidP="00CE47EC">
            <w:pPr>
              <w:pStyle w:val="a8"/>
              <w:spacing w:line="360" w:lineRule="exact"/>
              <w:rPr>
                <w:b/>
                <w:bCs/>
                <w:szCs w:val="21"/>
              </w:rPr>
            </w:pPr>
            <w:r>
              <w:rPr>
                <w:rFonts w:ascii="宋体" w:hAnsi="宋体" w:hint="eastAsia"/>
              </w:rPr>
              <w:t>知识产权（标准）具体</w:t>
            </w:r>
            <w:r>
              <w:rPr>
                <w:rFonts w:ascii="宋体" w:hAnsi="宋体"/>
              </w:rPr>
              <w:t>名称</w:t>
            </w:r>
          </w:p>
        </w:tc>
      </w:tr>
      <w:tr w:rsidR="00BF5CBC">
        <w:trPr>
          <w:trHeight w:val="405"/>
          <w:jc w:val="center"/>
        </w:trPr>
        <w:tc>
          <w:tcPr>
            <w:tcW w:w="1154" w:type="dxa"/>
            <w:vAlign w:val="center"/>
          </w:tcPr>
          <w:p w:rsidR="00BF5CBC" w:rsidRDefault="00CE47EC">
            <w:pPr>
              <w:pStyle w:val="a8"/>
              <w:spacing w:line="360" w:lineRule="exact"/>
              <w:ind w:firstLineChars="0" w:firstLine="0"/>
              <w:jc w:val="center"/>
              <w:rPr>
                <w:szCs w:val="21"/>
              </w:rPr>
            </w:pPr>
            <w:r>
              <w:rPr>
                <w:rFonts w:hint="eastAsia"/>
                <w:szCs w:val="21"/>
              </w:rPr>
              <w:t>教材</w:t>
            </w:r>
          </w:p>
        </w:tc>
        <w:tc>
          <w:tcPr>
            <w:tcW w:w="2850" w:type="dxa"/>
            <w:vAlign w:val="center"/>
          </w:tcPr>
          <w:p w:rsidR="00BF5CBC" w:rsidRDefault="00CE47EC">
            <w:pPr>
              <w:pStyle w:val="a8"/>
              <w:spacing w:line="360" w:lineRule="exact"/>
              <w:ind w:firstLineChars="0" w:firstLine="0"/>
              <w:jc w:val="center"/>
              <w:rPr>
                <w:szCs w:val="21"/>
              </w:rPr>
            </w:pPr>
            <w:r>
              <w:rPr>
                <w:rFonts w:hint="eastAsia"/>
                <w:szCs w:val="21"/>
              </w:rPr>
              <w:t>中国医药科技出版社</w:t>
            </w:r>
            <w:r>
              <w:rPr>
                <w:rFonts w:hint="eastAsia"/>
                <w:szCs w:val="21"/>
              </w:rPr>
              <w:t>/20</w:t>
            </w:r>
            <w:r>
              <w:rPr>
                <w:rFonts w:hint="eastAsia"/>
                <w:szCs w:val="21"/>
              </w:rPr>
              <w:t>21</w:t>
            </w:r>
          </w:p>
        </w:tc>
        <w:tc>
          <w:tcPr>
            <w:tcW w:w="4563" w:type="dxa"/>
            <w:vAlign w:val="center"/>
          </w:tcPr>
          <w:p w:rsidR="00BF5CBC" w:rsidRDefault="00CE47EC">
            <w:pPr>
              <w:pStyle w:val="a8"/>
              <w:spacing w:line="360" w:lineRule="exact"/>
              <w:ind w:firstLineChars="0" w:firstLine="0"/>
              <w:jc w:val="center"/>
              <w:rPr>
                <w:szCs w:val="21"/>
              </w:rPr>
            </w:pPr>
            <w:r>
              <w:rPr>
                <w:rFonts w:hint="eastAsia"/>
                <w:szCs w:val="21"/>
              </w:rPr>
              <w:t>中药（民族药）液相指纹图谱识别技术</w:t>
            </w:r>
          </w:p>
        </w:tc>
      </w:tr>
      <w:tr w:rsidR="00BF5CBC">
        <w:trPr>
          <w:trHeight w:val="520"/>
          <w:jc w:val="center"/>
        </w:trPr>
        <w:tc>
          <w:tcPr>
            <w:tcW w:w="1154" w:type="dxa"/>
            <w:vAlign w:val="center"/>
          </w:tcPr>
          <w:p w:rsidR="00BF5CBC" w:rsidRDefault="00CE47EC">
            <w:pPr>
              <w:pStyle w:val="a8"/>
              <w:spacing w:line="360" w:lineRule="exact"/>
              <w:ind w:firstLineChars="0" w:firstLine="0"/>
              <w:jc w:val="center"/>
              <w:rPr>
                <w:szCs w:val="21"/>
              </w:rPr>
            </w:pPr>
            <w:r>
              <w:rPr>
                <w:rFonts w:hint="eastAsia"/>
                <w:szCs w:val="21"/>
              </w:rPr>
              <w:t>发明专利</w:t>
            </w:r>
          </w:p>
        </w:tc>
        <w:tc>
          <w:tcPr>
            <w:tcW w:w="2850" w:type="dxa"/>
            <w:vAlign w:val="center"/>
          </w:tcPr>
          <w:p w:rsidR="00BF5CBC" w:rsidRDefault="00CE47EC">
            <w:pPr>
              <w:pStyle w:val="a8"/>
              <w:spacing w:line="360" w:lineRule="exact"/>
              <w:ind w:firstLineChars="0" w:firstLine="0"/>
              <w:jc w:val="center"/>
              <w:rPr>
                <w:szCs w:val="21"/>
              </w:rPr>
            </w:pPr>
            <w:r>
              <w:rPr>
                <w:rFonts w:hint="eastAsia"/>
                <w:szCs w:val="21"/>
              </w:rPr>
              <w:t>中华人民共和国国家知识产权局</w:t>
            </w:r>
            <w:r>
              <w:rPr>
                <w:rFonts w:hint="eastAsia"/>
                <w:szCs w:val="21"/>
              </w:rPr>
              <w:t>/201</w:t>
            </w:r>
            <w:r>
              <w:rPr>
                <w:rFonts w:hint="eastAsia"/>
                <w:szCs w:val="21"/>
              </w:rPr>
              <w:t>5</w:t>
            </w:r>
          </w:p>
        </w:tc>
        <w:tc>
          <w:tcPr>
            <w:tcW w:w="4563" w:type="dxa"/>
            <w:vAlign w:val="center"/>
          </w:tcPr>
          <w:p w:rsidR="00BF5CBC" w:rsidRDefault="00CE47EC">
            <w:pPr>
              <w:pStyle w:val="a8"/>
              <w:spacing w:line="360" w:lineRule="exact"/>
              <w:ind w:firstLineChars="0" w:firstLine="0"/>
              <w:jc w:val="center"/>
              <w:rPr>
                <w:szCs w:val="21"/>
              </w:rPr>
            </w:pPr>
            <w:r>
              <w:rPr>
                <w:rFonts w:asciiTheme="minorEastAsia" w:hAnsiTheme="minorEastAsia" w:hint="eastAsia"/>
                <w:szCs w:val="21"/>
              </w:rPr>
              <w:t>一种</w:t>
            </w:r>
            <w:r>
              <w:rPr>
                <w:rFonts w:asciiTheme="minorEastAsia" w:hAnsiTheme="minorEastAsia" w:hint="eastAsia"/>
                <w:szCs w:val="21"/>
              </w:rPr>
              <w:t>芭蕉根的质量</w:t>
            </w:r>
            <w:r>
              <w:rPr>
                <w:rFonts w:asciiTheme="minorEastAsia" w:hAnsiTheme="minorEastAsia" w:hint="eastAsia"/>
                <w:szCs w:val="21"/>
              </w:rPr>
              <w:t>检测方法</w:t>
            </w:r>
          </w:p>
        </w:tc>
      </w:tr>
      <w:tr w:rsidR="00BF5CBC">
        <w:trPr>
          <w:trHeight w:val="520"/>
          <w:jc w:val="center"/>
        </w:trPr>
        <w:tc>
          <w:tcPr>
            <w:tcW w:w="1154" w:type="dxa"/>
            <w:vAlign w:val="center"/>
          </w:tcPr>
          <w:p w:rsidR="00BF5CBC" w:rsidRDefault="00CE47EC">
            <w:pPr>
              <w:pStyle w:val="a8"/>
              <w:spacing w:line="360" w:lineRule="exact"/>
              <w:ind w:firstLineChars="0" w:firstLine="0"/>
              <w:jc w:val="center"/>
              <w:rPr>
                <w:szCs w:val="21"/>
              </w:rPr>
            </w:pPr>
            <w:r>
              <w:rPr>
                <w:rFonts w:hint="eastAsia"/>
                <w:szCs w:val="21"/>
              </w:rPr>
              <w:t>标准</w:t>
            </w:r>
          </w:p>
        </w:tc>
        <w:tc>
          <w:tcPr>
            <w:tcW w:w="2850" w:type="dxa"/>
            <w:vAlign w:val="center"/>
          </w:tcPr>
          <w:p w:rsidR="00BF5CBC" w:rsidRDefault="00CE47EC">
            <w:pPr>
              <w:pStyle w:val="a8"/>
              <w:spacing w:line="360" w:lineRule="exact"/>
              <w:ind w:firstLineChars="0" w:firstLine="0"/>
              <w:rPr>
                <w:szCs w:val="21"/>
              </w:rPr>
            </w:pPr>
            <w:r>
              <w:rPr>
                <w:rFonts w:hint="eastAsia"/>
                <w:szCs w:val="21"/>
              </w:rPr>
              <w:t>2022/</w:t>
            </w:r>
            <w:r>
              <w:rPr>
                <w:rFonts w:hint="eastAsia"/>
                <w:szCs w:val="21"/>
              </w:rPr>
              <w:t>（</w:t>
            </w:r>
            <w:r>
              <w:rPr>
                <w:rFonts w:hint="eastAsia"/>
                <w:szCs w:val="21"/>
              </w:rPr>
              <w:t>DB52/YC071-2019</w:t>
            </w:r>
            <w:r>
              <w:rPr>
                <w:rFonts w:hint="eastAsia"/>
                <w:szCs w:val="21"/>
              </w:rPr>
              <w:t>）</w:t>
            </w:r>
          </w:p>
        </w:tc>
        <w:tc>
          <w:tcPr>
            <w:tcW w:w="4563" w:type="dxa"/>
            <w:vAlign w:val="center"/>
          </w:tcPr>
          <w:p w:rsidR="00BF5CBC" w:rsidRDefault="00CE47EC">
            <w:pPr>
              <w:pStyle w:val="a8"/>
              <w:spacing w:line="360" w:lineRule="exact"/>
              <w:ind w:firstLineChars="0" w:firstLine="0"/>
              <w:jc w:val="center"/>
              <w:rPr>
                <w:szCs w:val="21"/>
              </w:rPr>
            </w:pPr>
            <w:r>
              <w:rPr>
                <w:rFonts w:hint="eastAsia"/>
                <w:szCs w:val="21"/>
              </w:rPr>
              <w:t>三月泡药材质量标准</w:t>
            </w:r>
          </w:p>
        </w:tc>
      </w:tr>
      <w:tr w:rsidR="00BF5CBC">
        <w:trPr>
          <w:trHeight w:val="520"/>
          <w:jc w:val="center"/>
        </w:trPr>
        <w:tc>
          <w:tcPr>
            <w:tcW w:w="1154" w:type="dxa"/>
            <w:vAlign w:val="center"/>
          </w:tcPr>
          <w:p w:rsidR="00BF5CBC" w:rsidRDefault="00CE47EC">
            <w:pPr>
              <w:pStyle w:val="a8"/>
              <w:spacing w:line="360" w:lineRule="exact"/>
              <w:ind w:firstLineChars="0" w:firstLine="0"/>
              <w:jc w:val="center"/>
              <w:rPr>
                <w:szCs w:val="21"/>
              </w:rPr>
            </w:pPr>
            <w:r>
              <w:rPr>
                <w:rFonts w:hint="eastAsia"/>
                <w:szCs w:val="21"/>
              </w:rPr>
              <w:t>论文</w:t>
            </w:r>
          </w:p>
        </w:tc>
        <w:tc>
          <w:tcPr>
            <w:tcW w:w="2850" w:type="dxa"/>
            <w:vAlign w:val="center"/>
          </w:tcPr>
          <w:p w:rsidR="00BF5CBC" w:rsidRDefault="00CE47EC">
            <w:pPr>
              <w:pStyle w:val="a8"/>
              <w:spacing w:line="360" w:lineRule="exact"/>
              <w:ind w:firstLineChars="0" w:firstLine="0"/>
              <w:jc w:val="center"/>
            </w:pPr>
            <w:r>
              <w:t>中国实验方剂学杂志</w:t>
            </w:r>
            <w:r>
              <w:rPr>
                <w:rFonts w:hint="eastAsia"/>
              </w:rPr>
              <w:t>/2010</w:t>
            </w:r>
          </w:p>
        </w:tc>
        <w:tc>
          <w:tcPr>
            <w:tcW w:w="4563" w:type="dxa"/>
            <w:vAlign w:val="center"/>
          </w:tcPr>
          <w:p w:rsidR="00BF5CBC" w:rsidRDefault="00CE47EC">
            <w:pPr>
              <w:pStyle w:val="a8"/>
              <w:spacing w:line="360" w:lineRule="exact"/>
              <w:ind w:firstLineChars="0" w:firstLine="0"/>
              <w:jc w:val="center"/>
            </w:pPr>
            <w:r>
              <w:t>芭蕉根</w:t>
            </w:r>
            <w:r>
              <w:t>HPLC</w:t>
            </w:r>
            <w:r>
              <w:t>指纹图谱鉴别研究</w:t>
            </w:r>
          </w:p>
        </w:tc>
      </w:tr>
      <w:tr w:rsidR="00BF5CBC">
        <w:trPr>
          <w:trHeight w:val="520"/>
          <w:jc w:val="center"/>
        </w:trPr>
        <w:tc>
          <w:tcPr>
            <w:tcW w:w="1154" w:type="dxa"/>
            <w:vAlign w:val="center"/>
          </w:tcPr>
          <w:p w:rsidR="00BF5CBC" w:rsidRDefault="00CE47EC" w:rsidP="00CE47EC">
            <w:pPr>
              <w:spacing w:line="360" w:lineRule="exact"/>
              <w:ind w:firstLine="420"/>
              <w:jc w:val="center"/>
              <w:rPr>
                <w:rFonts w:ascii="Times New Roman" w:hAnsi="Times New Roman"/>
                <w:szCs w:val="21"/>
              </w:rPr>
            </w:pPr>
            <w:r>
              <w:rPr>
                <w:rFonts w:hint="eastAsia"/>
                <w:szCs w:val="21"/>
              </w:rPr>
              <w:t>论文</w:t>
            </w:r>
          </w:p>
        </w:tc>
        <w:tc>
          <w:tcPr>
            <w:tcW w:w="2850" w:type="dxa"/>
            <w:vAlign w:val="center"/>
          </w:tcPr>
          <w:p w:rsidR="00BF5CBC" w:rsidRDefault="00CE47EC">
            <w:pPr>
              <w:pStyle w:val="a8"/>
              <w:spacing w:line="360" w:lineRule="exact"/>
              <w:ind w:firstLineChars="0" w:firstLine="0"/>
              <w:jc w:val="center"/>
            </w:pPr>
            <w:r>
              <w:t>中华中医药杂志</w:t>
            </w:r>
            <w:r>
              <w:rPr>
                <w:rFonts w:hint="eastAsia"/>
              </w:rPr>
              <w:t>/2012</w:t>
            </w:r>
          </w:p>
        </w:tc>
        <w:tc>
          <w:tcPr>
            <w:tcW w:w="4563" w:type="dxa"/>
            <w:vAlign w:val="center"/>
          </w:tcPr>
          <w:p w:rsidR="00BF5CBC" w:rsidRDefault="00CE47EC">
            <w:pPr>
              <w:pStyle w:val="a8"/>
              <w:spacing w:line="360" w:lineRule="exact"/>
              <w:ind w:firstLineChars="0" w:firstLine="0"/>
              <w:jc w:val="center"/>
            </w:pPr>
            <w:r>
              <w:t>HPLC</w:t>
            </w:r>
            <w:r>
              <w:t>色谱法测定一枝黄花中绿原酸的含量</w:t>
            </w:r>
          </w:p>
        </w:tc>
      </w:tr>
      <w:tr w:rsidR="00BF5CBC">
        <w:trPr>
          <w:trHeight w:val="520"/>
          <w:jc w:val="center"/>
        </w:trPr>
        <w:tc>
          <w:tcPr>
            <w:tcW w:w="1154" w:type="dxa"/>
            <w:vAlign w:val="center"/>
          </w:tcPr>
          <w:p w:rsidR="00BF5CBC" w:rsidRDefault="00CE47EC" w:rsidP="00CE47EC">
            <w:pPr>
              <w:spacing w:line="360" w:lineRule="exact"/>
              <w:ind w:firstLine="420"/>
              <w:jc w:val="center"/>
              <w:rPr>
                <w:rFonts w:ascii="Times New Roman" w:hAnsi="Times New Roman"/>
                <w:szCs w:val="21"/>
              </w:rPr>
            </w:pPr>
            <w:r>
              <w:rPr>
                <w:rFonts w:hint="eastAsia"/>
                <w:szCs w:val="21"/>
              </w:rPr>
              <w:t>论文</w:t>
            </w:r>
          </w:p>
        </w:tc>
        <w:tc>
          <w:tcPr>
            <w:tcW w:w="2850" w:type="dxa"/>
            <w:vAlign w:val="center"/>
          </w:tcPr>
          <w:p w:rsidR="00BF5CBC" w:rsidRDefault="00CE47EC">
            <w:pPr>
              <w:pStyle w:val="a8"/>
              <w:spacing w:line="360" w:lineRule="exact"/>
              <w:ind w:firstLineChars="0" w:firstLine="0"/>
              <w:jc w:val="center"/>
              <w:rPr>
                <w:szCs w:val="21"/>
              </w:rPr>
            </w:pPr>
            <w:r>
              <w:t>Journal of Chromatographic Science</w:t>
            </w:r>
            <w:r>
              <w:rPr>
                <w:rFonts w:hint="eastAsia"/>
              </w:rPr>
              <w:t>/2015</w:t>
            </w:r>
          </w:p>
        </w:tc>
        <w:tc>
          <w:tcPr>
            <w:tcW w:w="4563" w:type="dxa"/>
            <w:vAlign w:val="center"/>
          </w:tcPr>
          <w:p w:rsidR="00BF5CBC" w:rsidRDefault="00CE47EC">
            <w:pPr>
              <w:pStyle w:val="a8"/>
              <w:spacing w:line="360" w:lineRule="exact"/>
              <w:ind w:firstLineChars="0" w:firstLine="0"/>
              <w:jc w:val="center"/>
              <w:rPr>
                <w:szCs w:val="21"/>
              </w:rPr>
            </w:pPr>
            <w:r>
              <w:t xml:space="preserve">Determination of </w:t>
            </w:r>
            <w:proofErr w:type="spellStart"/>
            <w:r>
              <w:t>Lupenone</w:t>
            </w:r>
            <w:proofErr w:type="spellEnd"/>
            <w:r>
              <w:t xml:space="preserve"> and β-</w:t>
            </w:r>
            <w:proofErr w:type="spellStart"/>
            <w:r>
              <w:t>Sitosterol</w:t>
            </w:r>
            <w:proofErr w:type="spellEnd"/>
            <w:r>
              <w:t xml:space="preserve"> in </w:t>
            </w:r>
            <w:proofErr w:type="spellStart"/>
            <w:r>
              <w:t>Rhizoma</w:t>
            </w:r>
            <w:proofErr w:type="spellEnd"/>
            <w:r>
              <w:t xml:space="preserve"> </w:t>
            </w:r>
            <w:proofErr w:type="spellStart"/>
            <w:r>
              <w:t>Musae</w:t>
            </w:r>
            <w:proofErr w:type="spellEnd"/>
            <w:r>
              <w:t xml:space="preserve"> by UPLC with DAD and ELSD</w:t>
            </w:r>
          </w:p>
        </w:tc>
      </w:tr>
      <w:tr w:rsidR="00BF5CBC">
        <w:trPr>
          <w:trHeight w:val="520"/>
          <w:jc w:val="center"/>
        </w:trPr>
        <w:tc>
          <w:tcPr>
            <w:tcW w:w="1154" w:type="dxa"/>
            <w:vAlign w:val="center"/>
          </w:tcPr>
          <w:p w:rsidR="00BF5CBC" w:rsidRDefault="00CE47EC">
            <w:pPr>
              <w:pStyle w:val="a8"/>
              <w:spacing w:line="360" w:lineRule="exact"/>
              <w:ind w:firstLineChars="0" w:firstLine="0"/>
              <w:jc w:val="center"/>
              <w:rPr>
                <w:szCs w:val="21"/>
              </w:rPr>
            </w:pPr>
            <w:r>
              <w:rPr>
                <w:rFonts w:hint="eastAsia"/>
                <w:szCs w:val="21"/>
              </w:rPr>
              <w:t>论文</w:t>
            </w:r>
          </w:p>
        </w:tc>
        <w:tc>
          <w:tcPr>
            <w:tcW w:w="2850" w:type="dxa"/>
            <w:vAlign w:val="center"/>
          </w:tcPr>
          <w:p w:rsidR="00BF5CBC" w:rsidRDefault="00CE47EC">
            <w:pPr>
              <w:pStyle w:val="a8"/>
              <w:spacing w:line="360" w:lineRule="exact"/>
              <w:ind w:firstLineChars="0" w:firstLine="0"/>
              <w:jc w:val="center"/>
              <w:rPr>
                <w:szCs w:val="21"/>
              </w:rPr>
            </w:pPr>
            <w:r>
              <w:t>中草药</w:t>
            </w:r>
            <w:r>
              <w:rPr>
                <w:rFonts w:hint="eastAsia"/>
              </w:rPr>
              <w:t>/2015</w:t>
            </w:r>
          </w:p>
        </w:tc>
        <w:tc>
          <w:tcPr>
            <w:tcW w:w="4563" w:type="dxa"/>
            <w:vAlign w:val="center"/>
          </w:tcPr>
          <w:p w:rsidR="00BF5CBC" w:rsidRDefault="00CE47EC">
            <w:pPr>
              <w:pStyle w:val="a8"/>
              <w:spacing w:line="360" w:lineRule="exact"/>
              <w:ind w:firstLineChars="0" w:firstLine="0"/>
              <w:jc w:val="center"/>
              <w:rPr>
                <w:rFonts w:asciiTheme="minorEastAsia" w:hAnsiTheme="minorEastAsia"/>
                <w:szCs w:val="21"/>
              </w:rPr>
            </w:pPr>
            <w:proofErr w:type="gramStart"/>
            <w:r>
              <w:t>黔产辣蓼</w:t>
            </w:r>
            <w:proofErr w:type="gramEnd"/>
            <w:r>
              <w:t>及其混淆品高效液相指纹图谱研究</w:t>
            </w:r>
          </w:p>
        </w:tc>
      </w:tr>
      <w:tr w:rsidR="00BF5CBC">
        <w:trPr>
          <w:trHeight w:val="520"/>
          <w:jc w:val="center"/>
        </w:trPr>
        <w:tc>
          <w:tcPr>
            <w:tcW w:w="1154" w:type="dxa"/>
            <w:vAlign w:val="center"/>
          </w:tcPr>
          <w:p w:rsidR="00BF5CBC" w:rsidRDefault="00CE47EC">
            <w:pPr>
              <w:pStyle w:val="a8"/>
              <w:spacing w:line="360" w:lineRule="exact"/>
              <w:ind w:firstLineChars="0" w:firstLine="0"/>
              <w:jc w:val="center"/>
              <w:rPr>
                <w:szCs w:val="21"/>
              </w:rPr>
            </w:pPr>
            <w:r>
              <w:rPr>
                <w:rFonts w:hint="eastAsia"/>
                <w:szCs w:val="21"/>
              </w:rPr>
              <w:t>论文</w:t>
            </w:r>
          </w:p>
        </w:tc>
        <w:tc>
          <w:tcPr>
            <w:tcW w:w="2850" w:type="dxa"/>
            <w:vAlign w:val="center"/>
          </w:tcPr>
          <w:p w:rsidR="00BF5CBC" w:rsidRDefault="00CE47EC">
            <w:pPr>
              <w:pStyle w:val="a8"/>
              <w:spacing w:line="360" w:lineRule="exact"/>
              <w:ind w:firstLineChars="0" w:firstLine="0"/>
              <w:jc w:val="center"/>
            </w:pPr>
            <w:r>
              <w:t>中国实验方剂学杂志</w:t>
            </w:r>
            <w:r>
              <w:rPr>
                <w:rFonts w:hint="eastAsia"/>
              </w:rPr>
              <w:t>/2015</w:t>
            </w:r>
          </w:p>
        </w:tc>
        <w:tc>
          <w:tcPr>
            <w:tcW w:w="4563" w:type="dxa"/>
            <w:vAlign w:val="center"/>
          </w:tcPr>
          <w:p w:rsidR="00BF5CBC" w:rsidRDefault="00CE47EC">
            <w:pPr>
              <w:pStyle w:val="a8"/>
              <w:spacing w:line="360" w:lineRule="exact"/>
              <w:ind w:firstLineChars="0" w:firstLine="0"/>
              <w:jc w:val="center"/>
            </w:pPr>
            <w:r>
              <w:t>艾叶</w:t>
            </w:r>
            <w:r>
              <w:t>UPLC</w:t>
            </w:r>
            <w:r>
              <w:t>指纹图谱</w:t>
            </w:r>
          </w:p>
        </w:tc>
      </w:tr>
      <w:tr w:rsidR="00BF5CBC">
        <w:trPr>
          <w:trHeight w:val="520"/>
          <w:jc w:val="center"/>
        </w:trPr>
        <w:tc>
          <w:tcPr>
            <w:tcW w:w="1154" w:type="dxa"/>
            <w:vAlign w:val="center"/>
          </w:tcPr>
          <w:p w:rsidR="00BF5CBC" w:rsidRDefault="00CE47EC">
            <w:pPr>
              <w:pStyle w:val="a8"/>
              <w:spacing w:line="360" w:lineRule="exact"/>
              <w:ind w:firstLineChars="0" w:firstLine="0"/>
              <w:jc w:val="center"/>
              <w:rPr>
                <w:szCs w:val="21"/>
              </w:rPr>
            </w:pPr>
            <w:r>
              <w:rPr>
                <w:rFonts w:hint="eastAsia"/>
                <w:szCs w:val="21"/>
              </w:rPr>
              <w:t>论文</w:t>
            </w:r>
          </w:p>
        </w:tc>
        <w:tc>
          <w:tcPr>
            <w:tcW w:w="2850" w:type="dxa"/>
            <w:vAlign w:val="center"/>
          </w:tcPr>
          <w:p w:rsidR="00BF5CBC" w:rsidRDefault="00CE47EC">
            <w:pPr>
              <w:pStyle w:val="a8"/>
              <w:spacing w:line="360" w:lineRule="exact"/>
              <w:ind w:firstLineChars="0" w:firstLine="0"/>
              <w:jc w:val="center"/>
            </w:pPr>
            <w:r>
              <w:t>中国药房</w:t>
            </w:r>
            <w:r>
              <w:rPr>
                <w:rFonts w:hint="eastAsia"/>
              </w:rPr>
              <w:t>/2019</w:t>
            </w:r>
          </w:p>
        </w:tc>
        <w:tc>
          <w:tcPr>
            <w:tcW w:w="4563" w:type="dxa"/>
            <w:vAlign w:val="center"/>
          </w:tcPr>
          <w:p w:rsidR="00BF5CBC" w:rsidRDefault="00CE47EC">
            <w:pPr>
              <w:pStyle w:val="a8"/>
              <w:spacing w:line="360" w:lineRule="exact"/>
              <w:ind w:firstLineChars="0" w:firstLine="0"/>
              <w:jc w:val="center"/>
            </w:pPr>
            <w:r>
              <w:t>地瓜藤的</w:t>
            </w:r>
            <w:r>
              <w:t>UPLC</w:t>
            </w:r>
            <w:r>
              <w:t>指纹图谱建立及聚类分析</w:t>
            </w:r>
            <w:r>
              <w:rPr>
                <w:rFonts w:hint="eastAsia"/>
              </w:rPr>
              <w:t>，</w:t>
            </w:r>
            <w:r>
              <w:t>主成分分析</w:t>
            </w:r>
          </w:p>
        </w:tc>
      </w:tr>
      <w:tr w:rsidR="00BF5CBC">
        <w:trPr>
          <w:trHeight w:val="520"/>
          <w:jc w:val="center"/>
        </w:trPr>
        <w:tc>
          <w:tcPr>
            <w:tcW w:w="1154" w:type="dxa"/>
            <w:vAlign w:val="center"/>
          </w:tcPr>
          <w:p w:rsidR="00BF5CBC" w:rsidRDefault="00CE47EC">
            <w:pPr>
              <w:pStyle w:val="a8"/>
              <w:spacing w:line="360" w:lineRule="exact"/>
              <w:ind w:firstLineChars="0" w:firstLine="0"/>
              <w:jc w:val="center"/>
              <w:rPr>
                <w:szCs w:val="21"/>
              </w:rPr>
            </w:pPr>
            <w:r>
              <w:rPr>
                <w:rFonts w:hint="eastAsia"/>
                <w:szCs w:val="21"/>
              </w:rPr>
              <w:t>论文</w:t>
            </w:r>
          </w:p>
        </w:tc>
        <w:tc>
          <w:tcPr>
            <w:tcW w:w="2850" w:type="dxa"/>
            <w:vAlign w:val="center"/>
          </w:tcPr>
          <w:p w:rsidR="00BF5CBC" w:rsidRDefault="00CE47EC">
            <w:pPr>
              <w:pStyle w:val="a8"/>
              <w:spacing w:line="360" w:lineRule="exact"/>
              <w:ind w:firstLineChars="0" w:firstLine="0"/>
              <w:jc w:val="center"/>
            </w:pPr>
            <w:r>
              <w:t>Pakistan Journal of Pharmaceutical Sciences</w:t>
            </w:r>
            <w:r>
              <w:rPr>
                <w:rFonts w:hint="eastAsia"/>
              </w:rPr>
              <w:t>/2021</w:t>
            </w:r>
          </w:p>
        </w:tc>
        <w:tc>
          <w:tcPr>
            <w:tcW w:w="4563" w:type="dxa"/>
            <w:vAlign w:val="center"/>
          </w:tcPr>
          <w:p w:rsidR="00BF5CBC" w:rsidRDefault="00CE47EC">
            <w:pPr>
              <w:pStyle w:val="a8"/>
              <w:spacing w:line="360" w:lineRule="exact"/>
              <w:ind w:firstLineChars="0" w:firstLine="0"/>
              <w:jc w:val="center"/>
            </w:pPr>
            <w:r>
              <w:t xml:space="preserve">Evaluation of chemical similarity among rhizome, pseudo stem and leaf of Musa </w:t>
            </w:r>
            <w:proofErr w:type="spellStart"/>
            <w:r>
              <w:t>basjoo</w:t>
            </w:r>
            <w:proofErr w:type="spellEnd"/>
            <w:r>
              <w:t xml:space="preserve"> by UPLC-ELSD fingerprint combined with chemo metrics methods</w:t>
            </w:r>
          </w:p>
        </w:tc>
      </w:tr>
    </w:tbl>
    <w:p w:rsidR="00BF5CBC" w:rsidRDefault="00BF5CBC">
      <w:pPr>
        <w:pStyle w:val="a8"/>
        <w:spacing w:line="360" w:lineRule="exact"/>
        <w:ind w:firstLineChars="0" w:firstLine="0"/>
        <w:rPr>
          <w:szCs w:val="21"/>
        </w:rPr>
      </w:pPr>
    </w:p>
    <w:sectPr w:rsidR="00BF5C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zYzJhMGE5NzMzZjhiNzZkN2M3ZGQ0ZWQ1Y2U0NjAifQ=="/>
  </w:docVars>
  <w:rsids>
    <w:rsidRoot w:val="00812B4C"/>
    <w:rsid w:val="00002C0B"/>
    <w:rsid w:val="00003F25"/>
    <w:rsid w:val="00026021"/>
    <w:rsid w:val="0004720C"/>
    <w:rsid w:val="00070CEC"/>
    <w:rsid w:val="0007374D"/>
    <w:rsid w:val="000765F7"/>
    <w:rsid w:val="00097B17"/>
    <w:rsid w:val="00144D3B"/>
    <w:rsid w:val="00155252"/>
    <w:rsid w:val="00166A1D"/>
    <w:rsid w:val="001A053B"/>
    <w:rsid w:val="001B422B"/>
    <w:rsid w:val="001D280D"/>
    <w:rsid w:val="00220EDB"/>
    <w:rsid w:val="002304FC"/>
    <w:rsid w:val="002526BB"/>
    <w:rsid w:val="0026166F"/>
    <w:rsid w:val="002B5577"/>
    <w:rsid w:val="00335190"/>
    <w:rsid w:val="00336585"/>
    <w:rsid w:val="00342359"/>
    <w:rsid w:val="00370788"/>
    <w:rsid w:val="00373B69"/>
    <w:rsid w:val="00397AC0"/>
    <w:rsid w:val="003B3570"/>
    <w:rsid w:val="003D6044"/>
    <w:rsid w:val="00406BE7"/>
    <w:rsid w:val="00437D32"/>
    <w:rsid w:val="004D1FB0"/>
    <w:rsid w:val="004F5CE0"/>
    <w:rsid w:val="00521AC4"/>
    <w:rsid w:val="00555180"/>
    <w:rsid w:val="005908BC"/>
    <w:rsid w:val="005D4655"/>
    <w:rsid w:val="005F39A7"/>
    <w:rsid w:val="005F4E84"/>
    <w:rsid w:val="00623B49"/>
    <w:rsid w:val="00652ECA"/>
    <w:rsid w:val="0066131B"/>
    <w:rsid w:val="0068185D"/>
    <w:rsid w:val="006B6761"/>
    <w:rsid w:val="006E71DE"/>
    <w:rsid w:val="006F5F25"/>
    <w:rsid w:val="00710537"/>
    <w:rsid w:val="00721567"/>
    <w:rsid w:val="00783B0C"/>
    <w:rsid w:val="007C5C37"/>
    <w:rsid w:val="007C6563"/>
    <w:rsid w:val="007E56DA"/>
    <w:rsid w:val="00812B4C"/>
    <w:rsid w:val="008214F2"/>
    <w:rsid w:val="008262CE"/>
    <w:rsid w:val="00831DF2"/>
    <w:rsid w:val="008454F4"/>
    <w:rsid w:val="00857778"/>
    <w:rsid w:val="00881A99"/>
    <w:rsid w:val="00896EF4"/>
    <w:rsid w:val="008F3A6C"/>
    <w:rsid w:val="0094189C"/>
    <w:rsid w:val="0095461F"/>
    <w:rsid w:val="00993B51"/>
    <w:rsid w:val="009B3B8C"/>
    <w:rsid w:val="009C1214"/>
    <w:rsid w:val="009D4424"/>
    <w:rsid w:val="00A024BD"/>
    <w:rsid w:val="00A2123E"/>
    <w:rsid w:val="00A87327"/>
    <w:rsid w:val="00AC6514"/>
    <w:rsid w:val="00B94017"/>
    <w:rsid w:val="00BA4E21"/>
    <w:rsid w:val="00BA4EF2"/>
    <w:rsid w:val="00BF5CBC"/>
    <w:rsid w:val="00C24FFC"/>
    <w:rsid w:val="00C71887"/>
    <w:rsid w:val="00CB47DB"/>
    <w:rsid w:val="00CC69A1"/>
    <w:rsid w:val="00CD5E08"/>
    <w:rsid w:val="00CE47EC"/>
    <w:rsid w:val="00CE60E1"/>
    <w:rsid w:val="00D34161"/>
    <w:rsid w:val="00D42A55"/>
    <w:rsid w:val="00D44F91"/>
    <w:rsid w:val="00D53F8F"/>
    <w:rsid w:val="00D56766"/>
    <w:rsid w:val="00D60AF8"/>
    <w:rsid w:val="00D65C9E"/>
    <w:rsid w:val="00D77B15"/>
    <w:rsid w:val="00D85DB4"/>
    <w:rsid w:val="00DF6B84"/>
    <w:rsid w:val="00E01A00"/>
    <w:rsid w:val="00E1752E"/>
    <w:rsid w:val="00E20EA9"/>
    <w:rsid w:val="00E32528"/>
    <w:rsid w:val="00E4082A"/>
    <w:rsid w:val="00EA3C79"/>
    <w:rsid w:val="00EB7BC6"/>
    <w:rsid w:val="00EC1C5E"/>
    <w:rsid w:val="00F41B14"/>
    <w:rsid w:val="00F54091"/>
    <w:rsid w:val="00F67564"/>
    <w:rsid w:val="00F703EA"/>
    <w:rsid w:val="00FA0C4B"/>
    <w:rsid w:val="00FA244F"/>
    <w:rsid w:val="00FB688C"/>
    <w:rsid w:val="00FC1B81"/>
    <w:rsid w:val="00FC7313"/>
    <w:rsid w:val="00FF1546"/>
    <w:rsid w:val="00FF461A"/>
    <w:rsid w:val="00FF5E8A"/>
    <w:rsid w:val="010158D6"/>
    <w:rsid w:val="01F56D02"/>
    <w:rsid w:val="051E25B2"/>
    <w:rsid w:val="06CA13D2"/>
    <w:rsid w:val="09603EA1"/>
    <w:rsid w:val="09DD3FC3"/>
    <w:rsid w:val="09F74850"/>
    <w:rsid w:val="0A990DD1"/>
    <w:rsid w:val="0B3C2A18"/>
    <w:rsid w:val="0B4B1B67"/>
    <w:rsid w:val="0FF831B8"/>
    <w:rsid w:val="168F1574"/>
    <w:rsid w:val="18AD3F21"/>
    <w:rsid w:val="19AE10DE"/>
    <w:rsid w:val="1BAA11EC"/>
    <w:rsid w:val="1C093B64"/>
    <w:rsid w:val="1F1904A1"/>
    <w:rsid w:val="203023E8"/>
    <w:rsid w:val="20D30B60"/>
    <w:rsid w:val="211B7521"/>
    <w:rsid w:val="21512705"/>
    <w:rsid w:val="215B25C0"/>
    <w:rsid w:val="22A801D1"/>
    <w:rsid w:val="258057A0"/>
    <w:rsid w:val="26AB132A"/>
    <w:rsid w:val="2878773C"/>
    <w:rsid w:val="2A9543B6"/>
    <w:rsid w:val="2E9252C2"/>
    <w:rsid w:val="35305866"/>
    <w:rsid w:val="3731230D"/>
    <w:rsid w:val="3D281519"/>
    <w:rsid w:val="3D74650C"/>
    <w:rsid w:val="3EB7770E"/>
    <w:rsid w:val="3ED34DFA"/>
    <w:rsid w:val="42164923"/>
    <w:rsid w:val="44321126"/>
    <w:rsid w:val="4A662E9D"/>
    <w:rsid w:val="4F59216A"/>
    <w:rsid w:val="51053BF3"/>
    <w:rsid w:val="51817BAE"/>
    <w:rsid w:val="524D5DA0"/>
    <w:rsid w:val="525237FF"/>
    <w:rsid w:val="52AB2578"/>
    <w:rsid w:val="55D60AFB"/>
    <w:rsid w:val="57601B83"/>
    <w:rsid w:val="59A321FB"/>
    <w:rsid w:val="5A166CB1"/>
    <w:rsid w:val="5BD32722"/>
    <w:rsid w:val="5FB13BC4"/>
    <w:rsid w:val="6115578D"/>
    <w:rsid w:val="64DA367B"/>
    <w:rsid w:val="65477829"/>
    <w:rsid w:val="65896749"/>
    <w:rsid w:val="66FD0937"/>
    <w:rsid w:val="6A055076"/>
    <w:rsid w:val="6B926FE0"/>
    <w:rsid w:val="6D8A12B0"/>
    <w:rsid w:val="70E72F72"/>
    <w:rsid w:val="7177477C"/>
    <w:rsid w:val="745338C2"/>
    <w:rsid w:val="774C75D7"/>
    <w:rsid w:val="790D329B"/>
    <w:rsid w:val="7BAB30A0"/>
    <w:rsid w:val="7BBA7D35"/>
    <w:rsid w:val="7BBB4D2B"/>
    <w:rsid w:val="7CBC398E"/>
    <w:rsid w:val="7DBF2667"/>
    <w:rsid w:val="7E130E4E"/>
    <w:rsid w:val="7F272E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autoRedefine/>
    <w:qFormat/>
    <w:pPr>
      <w:spacing w:line="360" w:lineRule="auto"/>
      <w:ind w:firstLineChars="200" w:firstLine="480"/>
    </w:pPr>
    <w:rPr>
      <w:rFonts w:ascii="仿宋_GB2312" w:hAnsi="Times New Roman"/>
      <w:sz w:val="24"/>
      <w:szCs w:val="20"/>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autoRedefine/>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Strong"/>
    <w:basedOn w:val="a0"/>
    <w:autoRedefine/>
    <w:uiPriority w:val="22"/>
    <w:qFormat/>
    <w:rPr>
      <w:b/>
      <w:bCs/>
    </w:rPr>
  </w:style>
  <w:style w:type="paragraph" w:styleId="a8">
    <w:name w:val="List Paragraph"/>
    <w:basedOn w:val="a"/>
    <w:autoRedefine/>
    <w:uiPriority w:val="34"/>
    <w:qFormat/>
    <w:pPr>
      <w:ind w:firstLineChars="200" w:firstLine="420"/>
    </w:pPr>
    <w:rPr>
      <w:rFonts w:ascii="Times New Roman" w:hAnsi="Times New Roman"/>
      <w:szCs w:val="24"/>
    </w:rPr>
  </w:style>
  <w:style w:type="character" w:customStyle="1" w:styleId="Char">
    <w:name w:val="纯文本 Char"/>
    <w:basedOn w:val="a0"/>
    <w:link w:val="a3"/>
    <w:autoRedefine/>
    <w:qFormat/>
    <w:rPr>
      <w:rFonts w:ascii="仿宋_GB2312" w:eastAsia="宋体" w:hAnsi="Times New Roman" w:cs="Times New Roman"/>
      <w:sz w:val="24"/>
      <w:szCs w:val="20"/>
    </w:rPr>
  </w:style>
  <w:style w:type="character" w:customStyle="1" w:styleId="Char1">
    <w:name w:val="页眉 Char"/>
    <w:basedOn w:val="a0"/>
    <w:link w:val="a5"/>
    <w:autoRedefine/>
    <w:uiPriority w:val="99"/>
    <w:qFormat/>
    <w:rPr>
      <w:rFonts w:ascii="Calibri" w:eastAsia="宋体" w:hAnsi="Calibri" w:cs="Times New Roman"/>
      <w:sz w:val="18"/>
      <w:szCs w:val="18"/>
    </w:rPr>
  </w:style>
  <w:style w:type="character" w:customStyle="1" w:styleId="Char0">
    <w:name w:val="页脚 Char"/>
    <w:basedOn w:val="a0"/>
    <w:link w:val="a4"/>
    <w:autoRedefine/>
    <w:uiPriority w:val="99"/>
    <w:qFormat/>
    <w:rPr>
      <w:rFonts w:ascii="Calibri" w:eastAsia="宋体" w:hAnsi="Calibri" w:cs="Times New Roman"/>
      <w:sz w:val="18"/>
      <w:szCs w:val="18"/>
    </w:rPr>
  </w:style>
  <w:style w:type="character" w:customStyle="1" w:styleId="tgt">
    <w:name w:val="tgt"/>
    <w:basedOn w:val="a0"/>
    <w:autoRedefine/>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autoRedefine/>
    <w:qFormat/>
    <w:pPr>
      <w:spacing w:line="360" w:lineRule="auto"/>
      <w:ind w:firstLineChars="200" w:firstLine="480"/>
    </w:pPr>
    <w:rPr>
      <w:rFonts w:ascii="仿宋_GB2312" w:hAnsi="Times New Roman"/>
      <w:sz w:val="24"/>
      <w:szCs w:val="20"/>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autoRedefine/>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Strong"/>
    <w:basedOn w:val="a0"/>
    <w:autoRedefine/>
    <w:uiPriority w:val="22"/>
    <w:qFormat/>
    <w:rPr>
      <w:b/>
      <w:bCs/>
    </w:rPr>
  </w:style>
  <w:style w:type="paragraph" w:styleId="a8">
    <w:name w:val="List Paragraph"/>
    <w:basedOn w:val="a"/>
    <w:autoRedefine/>
    <w:uiPriority w:val="34"/>
    <w:qFormat/>
    <w:pPr>
      <w:ind w:firstLineChars="200" w:firstLine="420"/>
    </w:pPr>
    <w:rPr>
      <w:rFonts w:ascii="Times New Roman" w:hAnsi="Times New Roman"/>
      <w:szCs w:val="24"/>
    </w:rPr>
  </w:style>
  <w:style w:type="character" w:customStyle="1" w:styleId="Char">
    <w:name w:val="纯文本 Char"/>
    <w:basedOn w:val="a0"/>
    <w:link w:val="a3"/>
    <w:autoRedefine/>
    <w:qFormat/>
    <w:rPr>
      <w:rFonts w:ascii="仿宋_GB2312" w:eastAsia="宋体" w:hAnsi="Times New Roman" w:cs="Times New Roman"/>
      <w:sz w:val="24"/>
      <w:szCs w:val="20"/>
    </w:rPr>
  </w:style>
  <w:style w:type="character" w:customStyle="1" w:styleId="Char1">
    <w:name w:val="页眉 Char"/>
    <w:basedOn w:val="a0"/>
    <w:link w:val="a5"/>
    <w:autoRedefine/>
    <w:uiPriority w:val="99"/>
    <w:qFormat/>
    <w:rPr>
      <w:rFonts w:ascii="Calibri" w:eastAsia="宋体" w:hAnsi="Calibri" w:cs="Times New Roman"/>
      <w:sz w:val="18"/>
      <w:szCs w:val="18"/>
    </w:rPr>
  </w:style>
  <w:style w:type="character" w:customStyle="1" w:styleId="Char0">
    <w:name w:val="页脚 Char"/>
    <w:basedOn w:val="a0"/>
    <w:link w:val="a4"/>
    <w:autoRedefine/>
    <w:uiPriority w:val="99"/>
    <w:qFormat/>
    <w:rPr>
      <w:rFonts w:ascii="Calibri" w:eastAsia="宋体" w:hAnsi="Calibri" w:cs="Times New Roman"/>
      <w:sz w:val="18"/>
      <w:szCs w:val="18"/>
    </w:rPr>
  </w:style>
  <w:style w:type="character" w:customStyle="1" w:styleId="tgt">
    <w:name w:val="tgt"/>
    <w:basedOn w:val="a0"/>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293</Words>
  <Characters>1671</Characters>
  <Application>Microsoft Office Word</Application>
  <DocSecurity>0</DocSecurity>
  <Lines>13</Lines>
  <Paragraphs>3</Paragraphs>
  <ScaleCrop>false</ScaleCrop>
  <Company>贵州大学</Company>
  <LinksUpToDate>false</LinksUpToDate>
  <CharactersWithSpaces>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吴敏</dc:creator>
  <cp:lastModifiedBy>Xie</cp:lastModifiedBy>
  <cp:revision>2</cp:revision>
  <dcterms:created xsi:type="dcterms:W3CDTF">2024-05-10T02:58:00Z</dcterms:created>
  <dcterms:modified xsi:type="dcterms:W3CDTF">2024-05-10T02:58:00Z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255117795519498F8FE5FC401C3A6CDB</vt:lpwstr>
  </property>
</Properties>
</file>