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720" w:lineRule="atLeast"/>
        <w:ind w:left="690" w:right="690"/>
        <w:jc w:val="center"/>
        <w:rPr>
          <w:b w:val="0"/>
          <w:bCs w:val="0"/>
          <w:color w:val="135194"/>
          <w:sz w:val="45"/>
          <w:szCs w:val="45"/>
        </w:rPr>
      </w:pPr>
      <w:r>
        <w:rPr>
          <w:b w:val="0"/>
          <w:bCs w:val="0"/>
          <w:i w:val="0"/>
          <w:iCs w:val="0"/>
          <w:caps w:val="0"/>
          <w:color w:val="135194"/>
          <w:spacing w:val="0"/>
          <w:sz w:val="45"/>
          <w:szCs w:val="45"/>
          <w:bdr w:val="none" w:color="auto" w:sz="0" w:space="0"/>
        </w:rPr>
        <w:t>2024年度国家社科基金艺术学重大项目招标公告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690" w:right="690"/>
      </w:pPr>
      <w:r>
        <w:rPr>
          <w:rFonts w:hint="eastAsia" w:ascii="宋体" w:hAnsi="宋体" w:eastAsia="宋体" w:cs="宋体"/>
          <w:i w:val="0"/>
          <w:iCs w:val="0"/>
          <w:caps w:val="0"/>
          <w:color w:val="333333"/>
          <w:spacing w:val="0"/>
          <w:sz w:val="24"/>
          <w:szCs w:val="24"/>
          <w:bdr w:val="none" w:color="auto" w:sz="0" w:space="0"/>
        </w:rPr>
        <w:t>发布时间：2024年02月07日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690" w:right="2942"/>
      </w:pPr>
      <w:r>
        <w:rPr>
          <w:rFonts w:hint="eastAsia" w:ascii="宋体" w:hAnsi="宋体" w:eastAsia="宋体" w:cs="宋体"/>
          <w:i w:val="0"/>
          <w:iCs w:val="0"/>
          <w:caps w:val="0"/>
          <w:color w:val="333333"/>
          <w:spacing w:val="0"/>
          <w:sz w:val="24"/>
          <w:szCs w:val="24"/>
          <w:bdr w:val="none" w:color="auto" w:sz="0" w:space="0"/>
        </w:rPr>
        <w:t>字体：[</w:t>
      </w:r>
      <w:r>
        <w:rPr>
          <w:rFonts w:hint="eastAsia" w:ascii="宋体" w:hAnsi="宋体" w:eastAsia="宋体" w:cs="宋体"/>
          <w:i w:val="0"/>
          <w:iCs w:val="0"/>
          <w:caps w:val="0"/>
          <w:color w:val="333333"/>
          <w:spacing w:val="0"/>
          <w:sz w:val="24"/>
          <w:szCs w:val="24"/>
          <w:u w:val="none"/>
          <w:bdr w:val="none" w:color="auto" w:sz="0" w:space="0"/>
        </w:rPr>
        <w:fldChar w:fldCharType="begin"/>
      </w:r>
      <w:r>
        <w:rPr>
          <w:rFonts w:hint="eastAsia" w:ascii="宋体" w:hAnsi="宋体" w:eastAsia="宋体" w:cs="宋体"/>
          <w:i w:val="0"/>
          <w:iCs w:val="0"/>
          <w:caps w:val="0"/>
          <w:color w:val="333333"/>
          <w:spacing w:val="0"/>
          <w:sz w:val="24"/>
          <w:szCs w:val="24"/>
          <w:u w:val="none"/>
          <w:bdr w:val="none" w:color="auto" w:sz="0" w:space="0"/>
        </w:rPr>
        <w:instrText xml:space="preserve"> HYPERLINK "javascript:;" </w:instrText>
      </w:r>
      <w:r>
        <w:rPr>
          <w:rFonts w:hint="eastAsia" w:ascii="宋体" w:hAnsi="宋体" w:eastAsia="宋体" w:cs="宋体"/>
          <w:i w:val="0"/>
          <w:iCs w:val="0"/>
          <w:caps w:val="0"/>
          <w:color w:val="333333"/>
          <w:spacing w:val="0"/>
          <w:sz w:val="24"/>
          <w:szCs w:val="24"/>
          <w:u w:val="none"/>
          <w:bdr w:val="none" w:color="auto" w:sz="0" w:space="0"/>
        </w:rPr>
        <w:fldChar w:fldCharType="separate"/>
      </w:r>
      <w:r>
        <w:rPr>
          <w:rStyle w:val="6"/>
          <w:rFonts w:hint="eastAsia" w:ascii="宋体" w:hAnsi="宋体" w:eastAsia="宋体" w:cs="宋体"/>
          <w:i w:val="0"/>
          <w:iCs w:val="0"/>
          <w:caps w:val="0"/>
          <w:color w:val="333333"/>
          <w:spacing w:val="0"/>
          <w:sz w:val="24"/>
          <w:szCs w:val="24"/>
          <w:u w:val="none"/>
          <w:bdr w:val="none" w:color="auto" w:sz="0" w:space="0"/>
        </w:rPr>
        <w:t>大</w:t>
      </w:r>
      <w:r>
        <w:rPr>
          <w:rFonts w:hint="eastAsia" w:ascii="宋体" w:hAnsi="宋体" w:eastAsia="宋体" w:cs="宋体"/>
          <w:i w:val="0"/>
          <w:iCs w:val="0"/>
          <w:caps w:val="0"/>
          <w:color w:val="333333"/>
          <w:spacing w:val="0"/>
          <w:sz w:val="24"/>
          <w:szCs w:val="24"/>
          <w:u w:val="none"/>
          <w:bdr w:val="none" w:color="auto" w:sz="0" w:space="0"/>
        </w:rPr>
        <w:fldChar w:fldCharType="end"/>
      </w:r>
      <w:r>
        <w:rPr>
          <w:rFonts w:hint="eastAsia" w:ascii="宋体" w:hAnsi="宋体" w:eastAsia="宋体" w:cs="宋体"/>
          <w:i w:val="0"/>
          <w:iCs w:val="0"/>
          <w:caps w:val="0"/>
          <w:color w:val="333333"/>
          <w:spacing w:val="0"/>
          <w:sz w:val="24"/>
          <w:szCs w:val="24"/>
          <w:u w:val="none"/>
          <w:bdr w:val="none" w:color="auto" w:sz="0" w:space="0"/>
        </w:rPr>
        <w:fldChar w:fldCharType="begin"/>
      </w:r>
      <w:r>
        <w:rPr>
          <w:rFonts w:hint="eastAsia" w:ascii="宋体" w:hAnsi="宋体" w:eastAsia="宋体" w:cs="宋体"/>
          <w:i w:val="0"/>
          <w:iCs w:val="0"/>
          <w:caps w:val="0"/>
          <w:color w:val="333333"/>
          <w:spacing w:val="0"/>
          <w:sz w:val="24"/>
          <w:szCs w:val="24"/>
          <w:u w:val="none"/>
          <w:bdr w:val="none" w:color="auto" w:sz="0" w:space="0"/>
        </w:rPr>
        <w:instrText xml:space="preserve"> HYPERLINK "javascript:;" </w:instrText>
      </w:r>
      <w:r>
        <w:rPr>
          <w:rFonts w:hint="eastAsia" w:ascii="宋体" w:hAnsi="宋体" w:eastAsia="宋体" w:cs="宋体"/>
          <w:i w:val="0"/>
          <w:iCs w:val="0"/>
          <w:caps w:val="0"/>
          <w:color w:val="333333"/>
          <w:spacing w:val="0"/>
          <w:sz w:val="24"/>
          <w:szCs w:val="24"/>
          <w:u w:val="none"/>
          <w:bdr w:val="none" w:color="auto" w:sz="0" w:space="0"/>
        </w:rPr>
        <w:fldChar w:fldCharType="separate"/>
      </w:r>
      <w:r>
        <w:rPr>
          <w:rStyle w:val="6"/>
          <w:rFonts w:hint="eastAsia" w:ascii="宋体" w:hAnsi="宋体" w:eastAsia="宋体" w:cs="宋体"/>
          <w:i w:val="0"/>
          <w:iCs w:val="0"/>
          <w:caps w:val="0"/>
          <w:color w:val="333333"/>
          <w:spacing w:val="0"/>
          <w:sz w:val="24"/>
          <w:szCs w:val="24"/>
          <w:u w:val="none"/>
          <w:bdr w:val="none" w:color="auto" w:sz="0" w:space="0"/>
        </w:rPr>
        <w:t>中</w:t>
      </w:r>
      <w:r>
        <w:rPr>
          <w:rFonts w:hint="eastAsia" w:ascii="宋体" w:hAnsi="宋体" w:eastAsia="宋体" w:cs="宋体"/>
          <w:i w:val="0"/>
          <w:iCs w:val="0"/>
          <w:caps w:val="0"/>
          <w:color w:val="333333"/>
          <w:spacing w:val="0"/>
          <w:sz w:val="24"/>
          <w:szCs w:val="24"/>
          <w:u w:val="none"/>
          <w:bdr w:val="none" w:color="auto" w:sz="0" w:space="0"/>
        </w:rPr>
        <w:fldChar w:fldCharType="end"/>
      </w:r>
      <w:r>
        <w:rPr>
          <w:rFonts w:hint="eastAsia" w:ascii="宋体" w:hAnsi="宋体" w:eastAsia="宋体" w:cs="宋体"/>
          <w:i w:val="0"/>
          <w:iCs w:val="0"/>
          <w:caps w:val="0"/>
          <w:color w:val="333333"/>
          <w:spacing w:val="0"/>
          <w:sz w:val="24"/>
          <w:szCs w:val="24"/>
          <w:u w:val="none"/>
          <w:bdr w:val="none" w:color="auto" w:sz="0" w:space="0"/>
        </w:rPr>
        <w:fldChar w:fldCharType="begin"/>
      </w:r>
      <w:r>
        <w:rPr>
          <w:rFonts w:hint="eastAsia" w:ascii="宋体" w:hAnsi="宋体" w:eastAsia="宋体" w:cs="宋体"/>
          <w:i w:val="0"/>
          <w:iCs w:val="0"/>
          <w:caps w:val="0"/>
          <w:color w:val="333333"/>
          <w:spacing w:val="0"/>
          <w:sz w:val="24"/>
          <w:szCs w:val="24"/>
          <w:u w:val="none"/>
          <w:bdr w:val="none" w:color="auto" w:sz="0" w:space="0"/>
        </w:rPr>
        <w:instrText xml:space="preserve"> HYPERLINK "javascript:;" </w:instrText>
      </w:r>
      <w:r>
        <w:rPr>
          <w:rFonts w:hint="eastAsia" w:ascii="宋体" w:hAnsi="宋体" w:eastAsia="宋体" w:cs="宋体"/>
          <w:i w:val="0"/>
          <w:iCs w:val="0"/>
          <w:caps w:val="0"/>
          <w:color w:val="333333"/>
          <w:spacing w:val="0"/>
          <w:sz w:val="24"/>
          <w:szCs w:val="24"/>
          <w:u w:val="none"/>
          <w:bdr w:val="none" w:color="auto" w:sz="0" w:space="0"/>
        </w:rPr>
        <w:fldChar w:fldCharType="separate"/>
      </w:r>
      <w:r>
        <w:rPr>
          <w:rStyle w:val="6"/>
          <w:rFonts w:hint="eastAsia" w:ascii="宋体" w:hAnsi="宋体" w:eastAsia="宋体" w:cs="宋体"/>
          <w:i w:val="0"/>
          <w:iCs w:val="0"/>
          <w:caps w:val="0"/>
          <w:color w:val="333333"/>
          <w:spacing w:val="0"/>
          <w:sz w:val="24"/>
          <w:szCs w:val="24"/>
          <w:u w:val="none"/>
          <w:bdr w:val="none" w:color="auto" w:sz="0" w:space="0"/>
        </w:rPr>
        <w:t>小</w:t>
      </w:r>
      <w:r>
        <w:rPr>
          <w:rFonts w:hint="eastAsia" w:ascii="宋体" w:hAnsi="宋体" w:eastAsia="宋体" w:cs="宋体"/>
          <w:i w:val="0"/>
          <w:iCs w:val="0"/>
          <w:caps w:val="0"/>
          <w:color w:val="333333"/>
          <w:spacing w:val="0"/>
          <w:sz w:val="24"/>
          <w:szCs w:val="24"/>
          <w:u w:val="none"/>
          <w:bdr w:val="none" w:color="auto" w:sz="0" w:space="0"/>
        </w:rPr>
        <w:fldChar w:fldCharType="end"/>
      </w:r>
      <w:r>
        <w:rPr>
          <w:rFonts w:hint="eastAsia" w:ascii="宋体" w:hAnsi="宋体" w:eastAsia="宋体" w:cs="宋体"/>
          <w:i w:val="0"/>
          <w:iCs w:val="0"/>
          <w:caps w:val="0"/>
          <w:color w:val="333333"/>
          <w:spacing w:val="0"/>
          <w:sz w:val="24"/>
          <w:szCs w:val="24"/>
          <w:bdr w:val="none" w:color="auto" w:sz="0" w:space="0"/>
        </w:rPr>
        <w:t>]</w:t>
      </w:r>
    </w:p>
    <w:p>
      <w:pPr>
        <w:keepNext w:val="0"/>
        <w:keepLines w:val="0"/>
        <w:widowControl/>
        <w:suppressLineNumbers w:val="0"/>
        <w:pBdr>
          <w:top w:val="none" w:color="auto" w:sz="0" w:space="0"/>
          <w:left w:val="none" w:color="auto" w:sz="0" w:space="0"/>
          <w:bottom w:val="none" w:color="auto" w:sz="0" w:space="0"/>
          <w:right w:val="none" w:color="auto" w:sz="0" w:space="0"/>
        </w:pBdr>
        <w:spacing w:after="0" w:afterAutospacing="0" w:line="450" w:lineRule="atLeast"/>
        <w:ind w:left="2942" w:right="690" w:firstLine="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999999"/>
          <w:spacing w:val="0"/>
          <w:kern w:val="0"/>
          <w:sz w:val="24"/>
          <w:szCs w:val="24"/>
          <w:u w:val="none"/>
          <w:bdr w:val="none" w:color="auto" w:sz="0" w:space="0"/>
          <w:lang w:val="en-US" w:eastAsia="zh-CN" w:bidi="ar"/>
        </w:rPr>
        <w:fldChar w:fldCharType="begin"/>
      </w:r>
      <w:r>
        <w:rPr>
          <w:rFonts w:hint="eastAsia" w:ascii="宋体" w:hAnsi="宋体" w:eastAsia="宋体" w:cs="宋体"/>
          <w:i w:val="0"/>
          <w:iCs w:val="0"/>
          <w:caps w:val="0"/>
          <w:color w:val="999999"/>
          <w:spacing w:val="0"/>
          <w:kern w:val="0"/>
          <w:sz w:val="24"/>
          <w:szCs w:val="24"/>
          <w:u w:val="none"/>
          <w:bdr w:val="none" w:color="auto" w:sz="0" w:space="0"/>
          <w:lang w:val="en-US" w:eastAsia="zh-CN" w:bidi="ar"/>
        </w:rPr>
        <w:instrText xml:space="preserve"> HYPERLINK "javascript:window.print()" \o "打印" </w:instrText>
      </w:r>
      <w:r>
        <w:rPr>
          <w:rFonts w:hint="eastAsia" w:ascii="宋体" w:hAnsi="宋体" w:eastAsia="宋体" w:cs="宋体"/>
          <w:i w:val="0"/>
          <w:iCs w:val="0"/>
          <w:caps w:val="0"/>
          <w:color w:val="999999"/>
          <w:spacing w:val="0"/>
          <w:kern w:val="0"/>
          <w:sz w:val="24"/>
          <w:szCs w:val="24"/>
          <w:u w:val="none"/>
          <w:bdr w:val="none" w:color="auto" w:sz="0" w:space="0"/>
          <w:lang w:val="en-US" w:eastAsia="zh-CN" w:bidi="ar"/>
        </w:rPr>
        <w:fldChar w:fldCharType="separate"/>
      </w:r>
      <w:r>
        <w:rPr>
          <w:rStyle w:val="6"/>
          <w:rFonts w:hint="eastAsia" w:ascii="宋体" w:hAnsi="宋体" w:eastAsia="宋体" w:cs="宋体"/>
          <w:i w:val="0"/>
          <w:iCs w:val="0"/>
          <w:caps w:val="0"/>
          <w:color w:val="999999"/>
          <w:spacing w:val="0"/>
          <w:sz w:val="24"/>
          <w:szCs w:val="24"/>
          <w:u w:val="none"/>
          <w:bdr w:val="none" w:color="auto" w:sz="0" w:space="0"/>
        </w:rPr>
        <w:t>打印</w:t>
      </w:r>
      <w:r>
        <w:rPr>
          <w:rFonts w:hint="eastAsia" w:ascii="宋体" w:hAnsi="宋体" w:eastAsia="宋体" w:cs="宋体"/>
          <w:i w:val="0"/>
          <w:iCs w:val="0"/>
          <w:caps w:val="0"/>
          <w:color w:val="999999"/>
          <w:spacing w:val="0"/>
          <w:kern w:val="0"/>
          <w:sz w:val="24"/>
          <w:szCs w:val="24"/>
          <w:u w:val="none"/>
          <w:bdr w:val="none" w:color="auto" w:sz="0" w:space="0"/>
          <w:lang w:val="en-US" w:eastAsia="zh-CN" w:bidi="ar"/>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690" w:right="69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rPr>
        <w:t>　　经文化和旅游部和全国艺术科学规划领导小组批准，2024年度国家社科基金艺术学重大项目面向全国公开招标。现将有关事项公告如下：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690" w:right="69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rPr>
        <w:t>　　一、招标单位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690" w:right="69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rPr>
        <w:t>　　全国艺术科学规划领导小组办公室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690" w:right="69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rPr>
        <w:t>　　二、招标对象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690" w:right="69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rPr>
        <w:t>　　主要包括文化艺术和旅游领域重点研究机构、高等院校及社科研究机构等。投标要以单位名义进行，多单位联合投标须确定一个责任单位。鼓励跨地区、跨单位联合投标，鼓励理论工作部门与实际工作部门合作开展研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690" w:right="69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rPr>
        <w:t>　　三、招标工作总体要求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690" w:right="69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rPr>
        <w:t>　　以习近平新时代中国特色社会主义思想为指导，全面贯彻落实党的二十大精神，深刻领悟习近平文化思想，深入实施《中共中央关于加快构建中国特色哲学社会科学的意见》，着眼于推进文化自信自强、促进新时代文化艺术高质量发展，切实发挥国家社科基金示范引导作用。着力加强中国特色艺术学学科体系、学术体系、话语体系建设，不断推出具有重大学术创新价值和文化传承意义的标志性研究成果，大力推进知识创新、理论创新、方法创新，推动文化艺术和旅游研究为党和国家工作大局服务、为繁荣发展哲学社会科学服务、为文化艺术事业提供智力支持和理论支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690" w:right="69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rPr>
        <w:t>　　四、招标数量和资助额度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690" w:right="69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rPr>
        <w:t>　　2024年度共发布20个重大项目招标选题（见附件），每个招标选题原则上只确立1项中标课题。资助额度根据研究的实际需要确定，一般为每项60-80万元。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690" w:right="69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rPr>
        <w:t>　　五、投标资格要求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690" w:right="69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rPr>
        <w:t>　　（一）投标责任单位须具备下列条件：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690" w:right="69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rPr>
        <w:t>　　1.在文化艺术研究领域具有较强的科研力量和深厚的学术积累；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690" w:right="69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rPr>
        <w:t>　　2.设有专门负责科研管理工作的职能部门；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690" w:right="69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rPr>
        <w:t>　　3.能够为开展重大项目研究工作提供良好条件。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690" w:right="69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rPr>
        <w:t>　　（二）投标课题组须具备下列条件：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690" w:right="69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rPr>
        <w:t>　　1.遵守中华人民共和国宪法和法律，遵守国家社科基金各项管理规定；在相关研究领域具有深厚的学术造诣和丰富的科研经验，社会责任感强，学风优良；首席专家具有正高级专业技术职称或厅局级（含）以上领导职务，每个投标团队的首席专家只能为一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690" w:right="69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rPr>
        <w:t>　　2.在研的国家社科基金各类项目，马克思主义理论研究和建设工程重大项目及其他国家级重大科研项目，教育部哲学社会科学研究重大课题攻关项目的负责人，不能作为首席专家参加本次投标。申请其他国家级科研重大项目及教育部哲学社会科学研究重大课题攻关项目的负责人，同年度不能投标国家社科基金艺术学重大项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690" w:right="69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rPr>
        <w:t>　　3.首席专家只能投标一个项目，且不能作为子课题负责人或课题组成员参与本次投标的其他项目。子课题负责人具有副高级（含）以上专业技术职称（职务）或者具有博士学位，在本次招标中只能参与一个投标项目，已担任2个在研的国家社科基金重大项目的子课题负责人不得参与本次投标。课题组成员最多参与两个投标项目。在研的国家社科基金重大项目、重大研究专项项目和教育部哲学社会科学研究重大课题攻关项目的负责人，不得作为子课题负责人参与本次投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690" w:right="69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rPr>
        <w:t>　　4.首席专家对投标项目负统筹协调的首要责任，每年须举办至少2次核心人员（须含子课题负责人）研讨会或相关学术活动，首席专家及子课题负责人须承担实质性研究工作，原则上子课题负责人不得调整。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690" w:right="69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rPr>
        <w:t>　　5.文化和旅游部机关工作人员不能申请或者参与申请国家社科基金艺术学重大项目。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690" w:right="69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rPr>
        <w:t>　　六、投标课题要求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690" w:right="69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rPr>
        <w:t>　　1.投标课题组须按2024年度发布的招标选题投标，自选课题不予受理。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690" w:right="69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rPr>
        <w:t>　　2.投标课题要突出研究重点，体现有限目标，课题设计不宜过于宽泛，避免大而全，子课题数量一般不超过5个。大型文献典籍整理、丛书编纂、数据库建设等规模较大的课题，可根据实际需要设定子课题数量。每个子课题只能确定一名负责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690" w:right="69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rPr>
        <w:t>　　3.投标课题组要熟知国内外相关领域研究前沿和动态，具备扎实的研究基础和丰富的相关前期研究成果。除必要的学术史梳理或综述外，应着重阐明本课题设计相对于已有研究的独到学术价值、应用价值和社会意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690" w:right="69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rPr>
        <w:t>　　4.投标课题组要树立鲜明的问题意识和创新意识，在框架设计、研究思路、主要内容、基本观点、研究方法等方面，体现创新的学术思想、独到的学术见解和可能取得的突破。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690" w:right="69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rPr>
        <w:t>　　5.项目完成时间根据研究工作的实际需要确定，一般应在3-5年左右完成，以“*”标注选题研究周期不超过3年，不得延期。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690" w:right="69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rPr>
        <w:t>　　6.预期研究成果的规模和数量应科学合理，确保质量和学术水准，多出精品力作，避免重复出版；最终成果为大型文献典籍整理、多卷本专著、系列丛书等形式的，应注意编纂体例的科学性和统一性。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690" w:right="69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rPr>
        <w:t>　　七、投标纪律要求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690" w:right="69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rPr>
        <w:t>　　1.投标责任单位和首席专家要加强审核把关，切实把好政治方向关和学术质量关。各省（区、市）艺术科学规划领导小组办公室或文化和旅游厅（局）艺术科研管理部门作为中级管理单位要从课题设计、课题论证、首席专家、前期研究成果、科研团队和责任单位等方面进行认真仔细审核，合格者予以上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690" w:right="69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rPr>
        <w:t>　　2.投标课题组要弘扬严谨、求实、创新、诚信的优良学风，自觉坚持公平竞争的原则，严格遵守国家社科基金项目管理规定。凡有弄虚作假、抄袭剽窃、违规违纪等行为的，一经查实，即取消参评资格，如获中标，一律撤项，5年内不得申报国家社科基金项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690" w:right="69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rPr>
        <w:t>　　3.子课题负责人和课题组成员须为课题研究的实际参与者，且须征得本人同意，否则视为违规申报。如获中标，首席专家要兑现投标时承诺，确保子课题负责人有足够的时间精力投入研究。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690" w:right="69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rPr>
        <w:t>　　4.投标课题组可提出2名以内建议回避评审专家，全国艺术科学规划领导小组办公室将根据评审工作的实际情况予以考虑。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690" w:right="69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rPr>
        <w:t>　　八、申报程序和时间安排</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690" w:right="69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rPr>
        <w:t>　　1.2024年度国家社科基金艺术学重大项目实行网上申报，不接受纸质投标材料。请首席专家登录全国艺术科学规划项目管理平台（网址：https://yskx.mct.gov.cn，以下简称“项目管理平台”），按照有关说明注册帐号并提交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690" w:right="69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rPr>
        <w:t>　　2.全国艺术科学规划领导小组办公室委托中国艺术科技研究所受理各地投标材料，全国艺术科学规划领导小组办公室不直接受理。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690" w:right="69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rPr>
        <w:t>　　3.2024年度，除文化和旅游部直属单位及共建院校外，国家社科基金艺术学重大项目实行3级申报制度。投标课题经责任单位、中级管理单位审核后，通过项目管理平台提交至中国艺术科技研究所。文化和旅游部直属单位及共建院校实行2级申报制度，投标课题经本单位审核后，通过项目管理平台直接提交至中国艺术科技研究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690" w:right="69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rPr>
        <w:t>　　4.首席专家及责任单位（含文化和旅游部直属单位及共建院校）网上集中填报投标课题和审核提交时间为2024年2月20日至3月15日，逾期项目管理平台自动关闭，不再受理申报及审核。中级管理单位网上审核提交时间为3月16日至4月3日。各中级管理单位、文化和旅游部直属单位及共建院校完成本级审核及提交后，要将生成的本地区（本单位）项目汇总表打印盖章后报送至中国艺术科技研究所全国艺术科学规划项目管理中心。请严格按照以上时间要求填报投标材料、审核，因错过受理时间、未按要求操作造成的责任由相关人员自行承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690" w:right="69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rPr>
        <w:t>　　5.全国艺术科学规划领导小组办公室将对投标课题进行资格审查，并组织专家对通过资格审查的投标课题进行评审，提出建议中标课题名单。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690" w:right="69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rPr>
        <w:t>　　6.建议中标课题将在文化和旅游部门户网站及相关媒体公示7天，公示期满，对无异议项目下达立项通知书。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690" w:right="69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rPr>
        <w:t>　　邮寄地址：北京市东城区雍和宫大街戏楼胡同1号中国艺术科技研究所全国艺术科学规划项目管理中心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690" w:right="69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rPr>
        <w:t>　　邮政编码：100007</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690" w:right="69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rPr>
        <w:t>　　咨询电话：010-87930753 姚宇航</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690" w:right="69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rPr>
        <w:t>　　邮 箱：qgyskxghb@163.com（请优先通过邮箱咨询申报问题）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690" w:right="69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rPr>
        <w:t>　　受不可抗力影响，申报工作安排如有变化，我办将第一时间另行通知。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690" w:right="69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rPr>
        <w:t>　　特此公告。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690" w:right="69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690" w:right="690"/>
        <w:jc w:val="righ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rPr>
        <w:t>　　文化和旅游部科技教育司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690" w:right="690"/>
        <w:jc w:val="righ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rPr>
        <w:t>　　全国艺术科学规划领导小组办公室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690" w:right="690"/>
        <w:jc w:val="righ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rPr>
        <w:t>　　2024年2月7日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690" w:right="690" w:firstLine="0"/>
        <w:jc w:val="left"/>
        <w:rPr>
          <w:rFonts w:hint="eastAsia" w:ascii="宋体" w:hAnsi="宋体" w:eastAsia="宋体" w:cs="宋体"/>
          <w:i w:val="0"/>
          <w:iCs w:val="0"/>
          <w:caps w:val="0"/>
          <w:color w:val="333333"/>
          <w:spacing w:val="0"/>
          <w:sz w:val="27"/>
          <w:szCs w:val="27"/>
        </w:rPr>
      </w:pPr>
    </w:p>
    <w:p>
      <w:pPr>
        <w:keepNext w:val="0"/>
        <w:keepLines w:val="0"/>
        <w:widowControl/>
        <w:suppressLineNumbers w:val="0"/>
        <w:pBdr>
          <w:top w:val="single" w:color="B3B3B3" w:sz="6" w:space="7"/>
          <w:left w:val="none" w:color="auto" w:sz="0" w:space="0"/>
          <w:bottom w:val="single" w:color="B3B3B3" w:sz="6" w:space="7"/>
          <w:right w:val="none" w:color="auto" w:sz="0" w:space="0"/>
        </w:pBdr>
        <w:spacing w:before="0" w:beforeAutospacing="0" w:after="0" w:afterAutospacing="0" w:line="432" w:lineRule="atLeast"/>
        <w:ind w:left="690" w:right="690" w:firstLine="0"/>
        <w:jc w:val="left"/>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kern w:val="0"/>
          <w:sz w:val="24"/>
          <w:szCs w:val="24"/>
          <w:bdr w:val="none" w:color="auto" w:sz="0" w:space="0"/>
          <w:lang w:val="en-US" w:eastAsia="zh-CN" w:bidi="ar"/>
        </w:rPr>
        <w:t>附件：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690" w:right="690"/>
      </w:pPr>
      <w:r>
        <w:rPr>
          <w:rFonts w:ascii="Symbol" w:hAnsi="Symbol" w:eastAsia="Symbol" w:cs="Symbol"/>
          <w:sz w:val="24"/>
        </w:rPr>
        <w:t>·</w:t>
      </w:r>
      <w:r>
        <w:rPr>
          <w:rFonts w:hint="eastAsia" w:ascii="宋体" w:hAnsi="宋体" w:eastAsia="宋体" w:cs="宋体"/>
          <w:sz w:val="24"/>
        </w:rPr>
        <w:t xml:space="preserve">  </w:t>
      </w:r>
      <w:r>
        <w:rPr>
          <w:rFonts w:hint="eastAsia" w:ascii="宋体" w:hAnsi="宋体" w:eastAsia="宋体" w:cs="宋体"/>
          <w:i w:val="0"/>
          <w:iCs w:val="0"/>
          <w:caps w:val="0"/>
          <w:color w:val="0000FF"/>
          <w:spacing w:val="0"/>
          <w:sz w:val="24"/>
          <w:szCs w:val="24"/>
          <w:u w:val="none"/>
          <w:bdr w:val="none" w:color="auto" w:sz="0" w:space="0"/>
        </w:rPr>
        <w:fldChar w:fldCharType="begin"/>
      </w:r>
      <w:r>
        <w:rPr>
          <w:rFonts w:hint="eastAsia" w:ascii="宋体" w:hAnsi="宋体" w:eastAsia="宋体" w:cs="宋体"/>
          <w:i w:val="0"/>
          <w:iCs w:val="0"/>
          <w:caps w:val="0"/>
          <w:color w:val="0000FF"/>
          <w:spacing w:val="0"/>
          <w:sz w:val="24"/>
          <w:szCs w:val="24"/>
          <w:u w:val="none"/>
          <w:bdr w:val="none" w:color="auto" w:sz="0" w:space="0"/>
        </w:rPr>
        <w:instrText xml:space="preserve"> HYPERLINK "https://zwgk.mct.gov.cn/zfxxgkml/kjjy/202402/P020240207427984600652.doc" \t "https://zwgk.mct.gov.cn/zfxxgkml/kjjy/202402/_blank" </w:instrText>
      </w:r>
      <w:r>
        <w:rPr>
          <w:rFonts w:hint="eastAsia" w:ascii="宋体" w:hAnsi="宋体" w:eastAsia="宋体" w:cs="宋体"/>
          <w:i w:val="0"/>
          <w:iCs w:val="0"/>
          <w:caps w:val="0"/>
          <w:color w:val="0000FF"/>
          <w:spacing w:val="0"/>
          <w:sz w:val="24"/>
          <w:szCs w:val="24"/>
          <w:u w:val="none"/>
          <w:bdr w:val="none" w:color="auto" w:sz="0" w:space="0"/>
        </w:rPr>
        <w:fldChar w:fldCharType="separate"/>
      </w:r>
      <w:r>
        <w:rPr>
          <w:rStyle w:val="6"/>
          <w:rFonts w:hint="eastAsia" w:ascii="宋体" w:hAnsi="宋体" w:eastAsia="宋体" w:cs="宋体"/>
          <w:i w:val="0"/>
          <w:iCs w:val="0"/>
          <w:caps w:val="0"/>
          <w:color w:val="0000FF"/>
          <w:spacing w:val="0"/>
          <w:sz w:val="24"/>
          <w:szCs w:val="24"/>
          <w:u w:val="none"/>
          <w:bdr w:val="none" w:color="auto" w:sz="0" w:space="0"/>
        </w:rPr>
        <w:t>1. 2024年度国家社会科学基金艺术学重大项目招标选题.doc</w:t>
      </w:r>
      <w:r>
        <w:rPr>
          <w:rFonts w:hint="eastAsia" w:ascii="宋体" w:hAnsi="宋体" w:eastAsia="宋体" w:cs="宋体"/>
          <w:i w:val="0"/>
          <w:iCs w:val="0"/>
          <w:caps w:val="0"/>
          <w:color w:val="0000FF"/>
          <w:spacing w:val="0"/>
          <w:sz w:val="24"/>
          <w:szCs w:val="24"/>
          <w:u w:val="none"/>
          <w:bdr w:val="none" w:color="auto" w:sz="0" w:space="0"/>
        </w:rPr>
        <w:fldChar w:fldCharType="end"/>
      </w:r>
      <w:r>
        <w:rPr>
          <w:rFonts w:hint="eastAsia" w:ascii="宋体" w:hAnsi="宋体" w:eastAsia="宋体" w:cs="宋体"/>
          <w:i w:val="0"/>
          <w:iCs w:val="0"/>
          <w:caps w:val="0"/>
          <w:color w:val="0000FF"/>
          <w:spacing w:val="0"/>
          <w:sz w:val="24"/>
          <w:szCs w:val="24"/>
          <w:bdr w:val="none" w:color="auto" w:sz="0" w:space="0"/>
        </w:rPr>
        <w:br w:type="textWrapping"/>
      </w:r>
      <w:r>
        <w:rPr>
          <w:rFonts w:hint="eastAsia" w:ascii="宋体" w:hAnsi="宋体" w:eastAsia="宋体" w:cs="宋体"/>
          <w:i w:val="0"/>
          <w:iCs w:val="0"/>
          <w:caps w:val="0"/>
          <w:color w:val="0000FF"/>
          <w:spacing w:val="0"/>
          <w:sz w:val="24"/>
          <w:szCs w:val="24"/>
          <w:u w:val="none"/>
          <w:bdr w:val="none" w:color="auto" w:sz="0" w:space="0"/>
        </w:rPr>
        <w:fldChar w:fldCharType="begin"/>
      </w:r>
      <w:r>
        <w:rPr>
          <w:rFonts w:hint="eastAsia" w:ascii="宋体" w:hAnsi="宋体" w:eastAsia="宋体" w:cs="宋体"/>
          <w:i w:val="0"/>
          <w:iCs w:val="0"/>
          <w:caps w:val="0"/>
          <w:color w:val="0000FF"/>
          <w:spacing w:val="0"/>
          <w:sz w:val="24"/>
          <w:szCs w:val="24"/>
          <w:u w:val="none"/>
          <w:bdr w:val="none" w:color="auto" w:sz="0" w:space="0"/>
        </w:rPr>
        <w:instrText xml:space="preserve"> HYPERLINK "https://zwgk.mct.gov.cn/zfxxgkml/kjjy/202402/P020240207427984908396.doc" \t "https://zwgk.mct.gov.cn/zfxxgkml/kjjy/202402/_blank" </w:instrText>
      </w:r>
      <w:r>
        <w:rPr>
          <w:rFonts w:hint="eastAsia" w:ascii="宋体" w:hAnsi="宋体" w:eastAsia="宋体" w:cs="宋体"/>
          <w:i w:val="0"/>
          <w:iCs w:val="0"/>
          <w:caps w:val="0"/>
          <w:color w:val="0000FF"/>
          <w:spacing w:val="0"/>
          <w:sz w:val="24"/>
          <w:szCs w:val="24"/>
          <w:u w:val="none"/>
          <w:bdr w:val="none" w:color="auto" w:sz="0" w:space="0"/>
        </w:rPr>
        <w:fldChar w:fldCharType="separate"/>
      </w:r>
      <w:r>
        <w:rPr>
          <w:rStyle w:val="6"/>
          <w:rFonts w:hint="eastAsia" w:ascii="宋体" w:hAnsi="宋体" w:eastAsia="宋体" w:cs="宋体"/>
          <w:i w:val="0"/>
          <w:iCs w:val="0"/>
          <w:caps w:val="0"/>
          <w:color w:val="0000FF"/>
          <w:spacing w:val="0"/>
          <w:sz w:val="24"/>
          <w:szCs w:val="24"/>
          <w:u w:val="none"/>
          <w:bdr w:val="none" w:color="auto" w:sz="0" w:space="0"/>
        </w:rPr>
        <w:t>2. 国家社会科学基金项目资金管理办法.doc</w:t>
      </w:r>
      <w:r>
        <w:rPr>
          <w:rFonts w:hint="eastAsia" w:ascii="宋体" w:hAnsi="宋体" w:eastAsia="宋体" w:cs="宋体"/>
          <w:i w:val="0"/>
          <w:iCs w:val="0"/>
          <w:caps w:val="0"/>
          <w:color w:val="0000FF"/>
          <w:spacing w:val="0"/>
          <w:sz w:val="24"/>
          <w:szCs w:val="24"/>
          <w:u w:val="none"/>
          <w:bdr w:val="none" w:color="auto" w:sz="0" w:space="0"/>
        </w:rPr>
        <w:fldChar w:fldCharType="end"/>
      </w:r>
      <w:r>
        <w:rPr>
          <w:rFonts w:hint="eastAsia" w:ascii="宋体" w:hAnsi="宋体" w:eastAsia="宋体" w:cs="宋体"/>
          <w:i w:val="0"/>
          <w:iCs w:val="0"/>
          <w:caps w:val="0"/>
          <w:color w:val="0000FF"/>
          <w:spacing w:val="0"/>
          <w:sz w:val="24"/>
          <w:szCs w:val="24"/>
          <w:bdr w:val="none" w:color="auto" w:sz="0" w:space="0"/>
        </w:rPr>
        <w:br w:type="textWrapping"/>
      </w:r>
      <w:r>
        <w:rPr>
          <w:rFonts w:hint="eastAsia" w:ascii="宋体" w:hAnsi="宋体" w:eastAsia="宋体" w:cs="宋体"/>
          <w:i w:val="0"/>
          <w:iCs w:val="0"/>
          <w:caps w:val="0"/>
          <w:color w:val="0000FF"/>
          <w:spacing w:val="0"/>
          <w:sz w:val="24"/>
          <w:szCs w:val="24"/>
          <w:u w:val="none"/>
          <w:bdr w:val="none" w:color="auto" w:sz="0" w:space="0"/>
        </w:rPr>
        <w:fldChar w:fldCharType="begin"/>
      </w:r>
      <w:r>
        <w:rPr>
          <w:rFonts w:hint="eastAsia" w:ascii="宋体" w:hAnsi="宋体" w:eastAsia="宋体" w:cs="宋体"/>
          <w:i w:val="0"/>
          <w:iCs w:val="0"/>
          <w:caps w:val="0"/>
          <w:color w:val="0000FF"/>
          <w:spacing w:val="0"/>
          <w:sz w:val="24"/>
          <w:szCs w:val="24"/>
          <w:u w:val="none"/>
          <w:bdr w:val="none" w:color="auto" w:sz="0" w:space="0"/>
        </w:rPr>
        <w:instrText xml:space="preserve"> HYPERLINK "https://zwgk.mct.gov.cn/zfxxgkml/kjjy/202402/P020240207427985113508.xlsx" \t "https://zwgk.mct.gov.cn/zfxxgkml/kjjy/202402/_blank" </w:instrText>
      </w:r>
      <w:r>
        <w:rPr>
          <w:rFonts w:hint="eastAsia" w:ascii="宋体" w:hAnsi="宋体" w:eastAsia="宋体" w:cs="宋体"/>
          <w:i w:val="0"/>
          <w:iCs w:val="0"/>
          <w:caps w:val="0"/>
          <w:color w:val="0000FF"/>
          <w:spacing w:val="0"/>
          <w:sz w:val="24"/>
          <w:szCs w:val="24"/>
          <w:u w:val="none"/>
          <w:bdr w:val="none" w:color="auto" w:sz="0" w:space="0"/>
        </w:rPr>
        <w:fldChar w:fldCharType="separate"/>
      </w:r>
      <w:r>
        <w:rPr>
          <w:rStyle w:val="6"/>
          <w:rFonts w:hint="eastAsia" w:ascii="宋体" w:hAnsi="宋体" w:eastAsia="宋体" w:cs="宋体"/>
          <w:i w:val="0"/>
          <w:iCs w:val="0"/>
          <w:caps w:val="0"/>
          <w:color w:val="0000FF"/>
          <w:spacing w:val="0"/>
          <w:sz w:val="24"/>
          <w:szCs w:val="24"/>
          <w:u w:val="none"/>
          <w:bdr w:val="none" w:color="auto" w:sz="0" w:space="0"/>
        </w:rPr>
        <w:t>3. 各省(区、市)中级管理部门联络表.xlsx</w:t>
      </w:r>
      <w:r>
        <w:rPr>
          <w:rFonts w:hint="eastAsia" w:ascii="宋体" w:hAnsi="宋体" w:eastAsia="宋体" w:cs="宋体"/>
          <w:i w:val="0"/>
          <w:iCs w:val="0"/>
          <w:caps w:val="0"/>
          <w:color w:val="0000FF"/>
          <w:spacing w:val="0"/>
          <w:sz w:val="24"/>
          <w:szCs w:val="24"/>
          <w:u w:val="none"/>
          <w:bdr w:val="none" w:color="auto" w:sz="0" w:space="0"/>
        </w:rPr>
        <w:fldChar w:fldCharType="end"/>
      </w:r>
      <w:r>
        <w:rPr>
          <w:rFonts w:hint="eastAsia" w:ascii="宋体" w:hAnsi="宋体" w:eastAsia="宋体" w:cs="宋体"/>
          <w:i w:val="0"/>
          <w:iCs w:val="0"/>
          <w:caps w:val="0"/>
          <w:color w:val="0000FF"/>
          <w:spacing w:val="0"/>
          <w:sz w:val="24"/>
          <w:szCs w:val="24"/>
          <w:bdr w:val="none" w:color="auto" w:sz="0" w:space="0"/>
        </w:rPr>
        <w:br w:type="textWrapping"/>
      </w:r>
      <w:r>
        <w:rPr>
          <w:rFonts w:hint="eastAsia" w:ascii="宋体" w:hAnsi="宋体" w:eastAsia="宋体" w:cs="宋体"/>
          <w:i w:val="0"/>
          <w:iCs w:val="0"/>
          <w:caps w:val="0"/>
          <w:color w:val="0000FF"/>
          <w:spacing w:val="0"/>
          <w:sz w:val="24"/>
          <w:szCs w:val="24"/>
          <w:u w:val="none"/>
          <w:bdr w:val="none" w:color="auto" w:sz="0" w:space="0"/>
        </w:rPr>
        <w:fldChar w:fldCharType="begin"/>
      </w:r>
      <w:r>
        <w:rPr>
          <w:rFonts w:hint="eastAsia" w:ascii="宋体" w:hAnsi="宋体" w:eastAsia="宋体" w:cs="宋体"/>
          <w:i w:val="0"/>
          <w:iCs w:val="0"/>
          <w:caps w:val="0"/>
          <w:color w:val="0000FF"/>
          <w:spacing w:val="0"/>
          <w:sz w:val="24"/>
          <w:szCs w:val="24"/>
          <w:u w:val="none"/>
          <w:bdr w:val="none" w:color="auto" w:sz="0" w:space="0"/>
        </w:rPr>
        <w:instrText xml:space="preserve"> HYPERLINK "https://zwgk.mct.gov.cn/zfxxgkml/kjjy/202402/P020240207525357648895.xlsx" \t "https://zwgk.mct.gov.cn/zfxxgkml/kjjy/202402/_blank" </w:instrText>
      </w:r>
      <w:r>
        <w:rPr>
          <w:rFonts w:hint="eastAsia" w:ascii="宋体" w:hAnsi="宋体" w:eastAsia="宋体" w:cs="宋体"/>
          <w:i w:val="0"/>
          <w:iCs w:val="0"/>
          <w:caps w:val="0"/>
          <w:color w:val="0000FF"/>
          <w:spacing w:val="0"/>
          <w:sz w:val="24"/>
          <w:szCs w:val="24"/>
          <w:u w:val="none"/>
          <w:bdr w:val="none" w:color="auto" w:sz="0" w:space="0"/>
        </w:rPr>
        <w:fldChar w:fldCharType="separate"/>
      </w:r>
      <w:r>
        <w:rPr>
          <w:rStyle w:val="6"/>
          <w:rFonts w:hint="eastAsia" w:ascii="宋体" w:hAnsi="宋体" w:eastAsia="宋体" w:cs="宋体"/>
          <w:i w:val="0"/>
          <w:iCs w:val="0"/>
          <w:caps w:val="0"/>
          <w:color w:val="0000FF"/>
          <w:spacing w:val="0"/>
          <w:sz w:val="24"/>
          <w:szCs w:val="24"/>
          <w:u w:val="none"/>
          <w:bdr w:val="none" w:color="auto" w:sz="0" w:space="0"/>
        </w:rPr>
        <w:t>4. 国家社科基金艺术学历年立项项目汇编(2013-2023).xlsx</w:t>
      </w:r>
      <w:r>
        <w:rPr>
          <w:rFonts w:hint="eastAsia" w:ascii="宋体" w:hAnsi="宋体" w:eastAsia="宋体" w:cs="宋体"/>
          <w:i w:val="0"/>
          <w:iCs w:val="0"/>
          <w:caps w:val="0"/>
          <w:color w:val="0000FF"/>
          <w:spacing w:val="0"/>
          <w:sz w:val="24"/>
          <w:szCs w:val="24"/>
          <w:u w:val="none"/>
          <w:bdr w:val="none" w:color="auto" w:sz="0" w:space="0"/>
        </w:rPr>
        <w:fldChar w:fldCharType="end"/>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ymbol">
    <w:panose1 w:val="050501020107060205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FmZjgwYjI0YWU4N2U3OWFhMWZhNmMzMGYzNDM4OTEifQ=="/>
  </w:docVars>
  <w:rsids>
    <w:rsidRoot w:val="00000000"/>
    <w:rsid w:val="1F177A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2024-02-29T03:35:36Z</dcterms:created>
  <dc:creator>Administrator</dc:creator>
  <cp:lastModifiedBy>Administrator</cp:lastModifiedBy>
  <dcterms:modified xsi:type="dcterms:W3CDTF">2024-02-29T03:35:43Z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5B1DC8A112C2426784224CE59AFAD251_12</vt:lpwstr>
  </property>
</Properties>
</file>