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06DE3">
      <w:pPr>
        <w:pStyle w:val="3"/>
        <w:spacing w:before="88" w:line="424" w:lineRule="auto"/>
        <w:ind w:right="148"/>
        <w:jc w:val="both"/>
        <w:rPr>
          <w:rFonts w:hint="eastAsia" w:ascii="黑体" w:hAnsi="黑体" w:eastAsia="黑体" w:cs="黑体"/>
          <w:spacing w:val="18"/>
          <w:sz w:val="44"/>
          <w:szCs w:val="44"/>
        </w:rPr>
      </w:pPr>
      <w:r>
        <w:rPr>
          <w:rFonts w:hint="eastAsia" w:ascii="黑体" w:hAnsi="黑体" w:eastAsia="黑体" w:cs="黑体"/>
          <w:spacing w:val="18"/>
          <w:sz w:val="44"/>
          <w:szCs w:val="44"/>
        </w:rPr>
        <w:t>贵州民族大学关于</w:t>
      </w:r>
      <w:r>
        <w:rPr>
          <w:rFonts w:hint="eastAsia" w:ascii="黑体" w:hAnsi="黑体" w:eastAsia="黑体" w:cs="黑体"/>
          <w:spacing w:val="18"/>
          <w:sz w:val="44"/>
          <w:szCs w:val="44"/>
        </w:rPr>
        <w:t>第四届全国创新争先奖贵州省候选对象推荐</w:t>
      </w:r>
      <w:r>
        <w:rPr>
          <w:rFonts w:hint="eastAsia" w:ascii="黑体" w:hAnsi="黑体" w:eastAsia="黑体" w:cs="黑体"/>
          <w:spacing w:val="18"/>
          <w:sz w:val="44"/>
          <w:szCs w:val="44"/>
        </w:rPr>
        <w:t>对象</w:t>
      </w:r>
      <w:r>
        <w:rPr>
          <w:rFonts w:hint="eastAsia" w:ascii="黑体" w:hAnsi="黑体" w:eastAsia="黑体" w:cs="黑体"/>
          <w:spacing w:val="18"/>
          <w:sz w:val="44"/>
          <w:szCs w:val="44"/>
        </w:rPr>
        <w:t>的公示</w:t>
      </w:r>
    </w:p>
    <w:p w14:paraId="0F05A5A3">
      <w:pPr>
        <w:spacing w:line="389" w:lineRule="auto"/>
        <w:rPr>
          <w:rFonts w:ascii="Arial"/>
          <w:sz w:val="21"/>
        </w:rPr>
      </w:pPr>
    </w:p>
    <w:p w14:paraId="6CDC40E1">
      <w:pPr>
        <w:pStyle w:val="3"/>
        <w:keepNext w:val="0"/>
        <w:keepLines w:val="0"/>
        <w:pageBreakBefore w:val="0"/>
        <w:widowControl/>
        <w:wordWrap/>
        <w:overflowPunct/>
        <w:topLinePunct w:val="0"/>
        <w:bidi w:val="0"/>
        <w:spacing w:before="88" w:line="360" w:lineRule="auto"/>
        <w:ind w:right="148" w:firstLine="830"/>
        <w:jc w:val="both"/>
        <w:rPr>
          <w:rFonts w:hint="default" w:ascii="Times New Roman" w:hAnsi="Times New Roman" w:eastAsia="方正仿宋_GB2312" w:cs="Times New Roman"/>
          <w:spacing w:val="18"/>
          <w:sz w:val="32"/>
          <w:szCs w:val="32"/>
        </w:rPr>
      </w:pPr>
      <w:r>
        <w:rPr>
          <w:rFonts w:hint="default" w:ascii="Times New Roman" w:hAnsi="Times New Roman" w:eastAsia="方正仿宋_GB2312" w:cs="Times New Roman"/>
          <w:spacing w:val="18"/>
          <w:sz w:val="32"/>
          <w:szCs w:val="32"/>
        </w:rPr>
        <w:t>根据根据省人社厅、省科协、省科技厅及省国资委联合印发的《关于开展第四届全国创新争先奖贵州候选对象推荐工作的通知》</w:t>
      </w:r>
      <w:r>
        <w:rPr>
          <w:rFonts w:hint="default" w:ascii="Times New Roman" w:hAnsi="Times New Roman" w:eastAsia="方正仿宋_GB2312" w:cs="Times New Roman"/>
          <w:spacing w:val="18"/>
          <w:sz w:val="32"/>
          <w:szCs w:val="32"/>
          <w:lang w:val="en-US" w:eastAsia="zh-CN"/>
        </w:rPr>
        <w:t>的</w:t>
      </w:r>
      <w:r>
        <w:rPr>
          <w:rFonts w:hint="default" w:ascii="Times New Roman" w:hAnsi="Times New Roman" w:eastAsia="方正仿宋_GB2312" w:cs="Times New Roman"/>
          <w:spacing w:val="18"/>
          <w:sz w:val="32"/>
          <w:szCs w:val="32"/>
        </w:rPr>
        <w:t>申报要求，贵州省民族大学严格按照评选条件和程序，经自愿申报、资格审查、初步</w:t>
      </w:r>
      <w:r>
        <w:rPr>
          <w:rFonts w:hint="default" w:ascii="Times New Roman" w:hAnsi="Times New Roman" w:eastAsia="方正仿宋_GB2312" w:cs="Times New Roman"/>
          <w:spacing w:val="18"/>
          <w:sz w:val="32"/>
          <w:szCs w:val="32"/>
          <w:lang w:val="en-US" w:eastAsia="zh-CN"/>
        </w:rPr>
        <w:t>遴</w:t>
      </w:r>
      <w:r>
        <w:rPr>
          <w:rFonts w:hint="default" w:ascii="Times New Roman" w:hAnsi="Times New Roman" w:eastAsia="方正仿宋_GB2312" w:cs="Times New Roman"/>
          <w:spacing w:val="18"/>
          <w:sz w:val="32"/>
          <w:szCs w:val="32"/>
        </w:rPr>
        <w:t>选等环节，</w:t>
      </w:r>
      <w:r>
        <w:rPr>
          <w:rFonts w:hint="default" w:ascii="Times New Roman" w:hAnsi="Times New Roman" w:eastAsia="方正仿宋_GB2312" w:cs="Times New Roman"/>
          <w:spacing w:val="18"/>
          <w:sz w:val="32"/>
          <w:szCs w:val="32"/>
          <w:lang w:val="en-US" w:eastAsia="zh-CN"/>
        </w:rPr>
        <w:t>我校</w:t>
      </w:r>
      <w:r>
        <w:rPr>
          <w:rFonts w:hint="default" w:ascii="Times New Roman" w:hAnsi="Times New Roman" w:eastAsia="方正仿宋_GB2312" w:cs="Times New Roman"/>
          <w:spacing w:val="18"/>
          <w:sz w:val="32"/>
          <w:szCs w:val="32"/>
        </w:rPr>
        <w:t>拟推荐陈梅领衔的‘红苗计划’红色美育科普团队申报第四届全国创新争先奖先进集体。现将相关信息进行公示，公示期为</w:t>
      </w:r>
      <w:r>
        <w:rPr>
          <w:rFonts w:hint="default" w:ascii="Times New Roman" w:hAnsi="Times New Roman" w:eastAsia="方正仿宋_GB2312" w:cs="Times New Roman"/>
          <w:spacing w:val="18"/>
          <w:sz w:val="32"/>
          <w:szCs w:val="32"/>
          <w:lang w:val="en-US" w:eastAsia="zh-CN"/>
        </w:rPr>
        <w:t>3月</w:t>
      </w:r>
      <w:r>
        <w:rPr>
          <w:rFonts w:hint="default" w:ascii="Times New Roman" w:hAnsi="Times New Roman" w:eastAsia="方正仿宋_GB2312" w:cs="Times New Roman"/>
          <w:spacing w:val="18"/>
          <w:sz w:val="32"/>
          <w:szCs w:val="32"/>
        </w:rPr>
        <w:t>月</w:t>
      </w:r>
      <w:r>
        <w:rPr>
          <w:rFonts w:hint="default" w:ascii="Times New Roman" w:hAnsi="Times New Roman" w:eastAsia="方正仿宋_GB2312" w:cs="Times New Roman"/>
          <w:spacing w:val="18"/>
          <w:sz w:val="32"/>
          <w:szCs w:val="32"/>
          <w:lang w:val="en-US" w:eastAsia="zh-CN"/>
        </w:rPr>
        <w:t>18</w:t>
      </w:r>
      <w:r>
        <w:rPr>
          <w:rFonts w:hint="default" w:ascii="Times New Roman" w:hAnsi="Times New Roman" w:eastAsia="方正仿宋_GB2312" w:cs="Times New Roman"/>
          <w:spacing w:val="18"/>
          <w:sz w:val="32"/>
          <w:szCs w:val="32"/>
        </w:rPr>
        <w:t>日一</w:t>
      </w:r>
      <w:r>
        <w:rPr>
          <w:rFonts w:hint="default" w:ascii="Times New Roman" w:hAnsi="Times New Roman" w:eastAsia="方正仿宋_GB2312" w:cs="Times New Roman"/>
          <w:spacing w:val="18"/>
          <w:sz w:val="32"/>
          <w:szCs w:val="32"/>
          <w:lang w:val="en-US" w:eastAsia="zh-CN"/>
        </w:rPr>
        <w:t>3</w:t>
      </w:r>
      <w:r>
        <w:rPr>
          <w:rFonts w:hint="default" w:ascii="Times New Roman" w:hAnsi="Times New Roman" w:eastAsia="方正仿宋_GB2312" w:cs="Times New Roman"/>
          <w:spacing w:val="18"/>
          <w:sz w:val="32"/>
          <w:szCs w:val="32"/>
        </w:rPr>
        <w:t>月</w:t>
      </w:r>
      <w:r>
        <w:rPr>
          <w:rFonts w:hint="default" w:ascii="Times New Roman" w:hAnsi="Times New Roman" w:eastAsia="方正仿宋_GB2312" w:cs="Times New Roman"/>
          <w:spacing w:val="18"/>
          <w:sz w:val="32"/>
          <w:szCs w:val="32"/>
          <w:lang w:val="en-US" w:eastAsia="zh-CN"/>
        </w:rPr>
        <w:t>24</w:t>
      </w:r>
      <w:r>
        <w:rPr>
          <w:rFonts w:hint="default" w:ascii="Times New Roman" w:hAnsi="Times New Roman" w:eastAsia="方正仿宋_GB2312" w:cs="Times New Roman"/>
          <w:spacing w:val="18"/>
          <w:sz w:val="32"/>
          <w:szCs w:val="32"/>
        </w:rPr>
        <w:t>日(5个工作日)。拟推荐对象信息</w:t>
      </w:r>
      <w:r>
        <w:rPr>
          <w:rFonts w:hint="default" w:ascii="Times New Roman" w:hAnsi="Times New Roman" w:eastAsia="方正仿宋_GB2312" w:cs="Times New Roman"/>
          <w:spacing w:val="18"/>
          <w:sz w:val="32"/>
          <w:szCs w:val="32"/>
          <w:lang w:val="en-US" w:eastAsia="zh-CN"/>
        </w:rPr>
        <w:t>和主要事迹</w:t>
      </w:r>
      <w:r>
        <w:rPr>
          <w:rFonts w:hint="default" w:ascii="Times New Roman" w:hAnsi="Times New Roman" w:eastAsia="方正仿宋_GB2312" w:cs="Times New Roman"/>
          <w:spacing w:val="18"/>
          <w:sz w:val="32"/>
          <w:szCs w:val="32"/>
        </w:rPr>
        <w:t>如下：</w:t>
      </w:r>
    </w:p>
    <w:p w14:paraId="7E9E0B7D">
      <w:pPr>
        <w:pStyle w:val="3"/>
        <w:keepNext w:val="0"/>
        <w:keepLines w:val="0"/>
        <w:pageBreakBefore w:val="0"/>
        <w:widowControl/>
        <w:numPr>
          <w:ilvl w:val="0"/>
          <w:numId w:val="1"/>
        </w:numPr>
        <w:wordWrap/>
        <w:overflowPunct/>
        <w:topLinePunct w:val="0"/>
        <w:bidi w:val="0"/>
        <w:spacing w:before="297" w:line="360" w:lineRule="auto"/>
        <w:ind w:right="386" w:firstLine="732" w:firstLineChars="200"/>
        <w:rPr>
          <w:rFonts w:hint="default" w:ascii="Times New Roman" w:hAnsi="Times New Roman" w:eastAsia="方正仿宋_GB2312" w:cs="Times New Roman"/>
          <w:spacing w:val="6"/>
          <w:sz w:val="32"/>
          <w:szCs w:val="32"/>
        </w:rPr>
      </w:pPr>
      <w:r>
        <w:rPr>
          <w:rFonts w:hint="default" w:ascii="Times New Roman" w:hAnsi="Times New Roman" w:eastAsia="方正仿宋_GB2312" w:cs="Times New Roman"/>
          <w:spacing w:val="23"/>
          <w:sz w:val="32"/>
          <w:szCs w:val="32"/>
        </w:rPr>
        <w:t>先进集体领衔人：陈梅，美术学院/贵</w:t>
      </w:r>
      <w:r>
        <w:rPr>
          <w:rFonts w:hint="default" w:ascii="Times New Roman" w:hAnsi="Times New Roman" w:eastAsia="方正仿宋_GB2312" w:cs="Times New Roman"/>
          <w:spacing w:val="6"/>
          <w:sz w:val="32"/>
          <w:szCs w:val="32"/>
        </w:rPr>
        <w:t>州民族大学</w:t>
      </w:r>
      <w:r>
        <w:rPr>
          <w:rFonts w:hint="eastAsia" w:ascii="Times New Roman" w:hAnsi="Times New Roman" w:eastAsia="方正仿宋_GB2312" w:cs="Times New Roman"/>
          <w:spacing w:val="6"/>
          <w:sz w:val="32"/>
          <w:szCs w:val="32"/>
          <w:lang w:eastAsia="zh-CN"/>
        </w:rPr>
        <w:t>，</w:t>
      </w:r>
      <w:r>
        <w:rPr>
          <w:rFonts w:hint="default" w:ascii="Times New Roman" w:hAnsi="Times New Roman" w:eastAsia="方正仿宋_GB2312" w:cs="Times New Roman"/>
          <w:spacing w:val="6"/>
          <w:sz w:val="32"/>
          <w:szCs w:val="32"/>
        </w:rPr>
        <w:t>教授，主要申请条件符合《通知》要求；</w:t>
      </w:r>
      <w:bookmarkStart w:id="0" w:name="_GoBack"/>
      <w:bookmarkEnd w:id="0"/>
    </w:p>
    <w:p w14:paraId="1EE8A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12" w:firstLineChars="200"/>
        <w:jc w:val="both"/>
        <w:textAlignment w:val="auto"/>
        <w:rPr>
          <w:rFonts w:hint="default" w:ascii="Times New Roman" w:hAnsi="Times New Roman" w:eastAsia="方正仿宋_GB2312" w:cs="Times New Roman"/>
          <w:b w:val="0"/>
          <w:bCs w:val="0"/>
          <w:snapToGrid w:val="0"/>
          <w:color w:val="000000"/>
          <w:spacing w:val="18"/>
          <w:kern w:val="0"/>
          <w:sz w:val="32"/>
          <w:szCs w:val="32"/>
          <w:lang w:val="en-US" w:eastAsia="en-US"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2.</w:t>
      </w:r>
      <w:r>
        <w:rPr>
          <w:rFonts w:hint="default" w:ascii="Times New Roman" w:hAnsi="Times New Roman" w:eastAsia="方正仿宋_GB2312" w:cs="Times New Roman"/>
          <w:b w:val="0"/>
          <w:bCs w:val="0"/>
          <w:snapToGrid w:val="0"/>
          <w:color w:val="000000"/>
          <w:spacing w:val="18"/>
          <w:kern w:val="0"/>
          <w:sz w:val="32"/>
          <w:szCs w:val="32"/>
          <w:lang w:val="en-US" w:eastAsia="en-US" w:bidi="ar-SA"/>
        </w:rPr>
        <w:t>“红苗计划” 红色美育科普团队主要事迹</w:t>
      </w:r>
    </w:p>
    <w:p w14:paraId="0B00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712" w:firstLineChars="200"/>
        <w:jc w:val="left"/>
        <w:textAlignment w:val="auto"/>
        <w:rPr>
          <w:rFonts w:hint="default" w:ascii="Times New Roman" w:hAnsi="Times New Roman" w:eastAsia="方正仿宋_GB2312" w:cs="Times New Roman"/>
          <w:b w:val="0"/>
          <w:bCs w:val="0"/>
          <w:snapToGrid w:val="0"/>
          <w:color w:val="000000"/>
          <w:spacing w:val="18"/>
          <w:kern w:val="0"/>
          <w:sz w:val="32"/>
          <w:szCs w:val="32"/>
          <w:lang w:val="en-US" w:eastAsia="en-US"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红苗计划”红色美育科普团队由贵州民族大学陈梅教授领衔，汇聚校内美术学院、团委、科研处等多部门骨干及媒体行业专业人才，核心团队5人，深耕红色文化+民族文化+非遗技艺交叉领域，以破解青少年红色教育形式陈旧、互动性弱等痛点为目标，创新打造红色美育科普体系，成为贵州乃至全国红色文化科普传播的标杆团队，获评第十八届“挑战杯”全国大学生课外学术科技竞赛国赛一等奖等国家级、省级奖项超10项，深耕科普工作多年，成效卓著、影响深远。</w:t>
      </w:r>
    </w:p>
    <w:p w14:paraId="25A33EA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712" w:firstLineChars="200"/>
        <w:jc w:val="left"/>
        <w:rPr>
          <w:rFonts w:hint="default" w:ascii="Times New Roman" w:hAnsi="Times New Roman" w:eastAsia="方正仿宋_GB2312" w:cs="Times New Roman"/>
          <w:b w:val="0"/>
          <w:bCs w:val="0"/>
          <w:snapToGrid w:val="0"/>
          <w:color w:val="000000"/>
          <w:spacing w:val="18"/>
          <w:kern w:val="0"/>
          <w:sz w:val="32"/>
          <w:szCs w:val="32"/>
          <w:lang w:val="en-US" w:eastAsia="en-US"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团队坚持理论创新，首创“双遗产融合+三阶渗透”红色美育科普模式，将贵州苗绣、农民画等非遗技艺与长征红色文化深度融合，遵循儿童认知发展规律，构建 “情感联结-情境创设-行为内化” 三阶渗透教育模型，推动红色科普从单向灌输向沉浸参与转变，形成可复制、可推广的“贵州经验”，实现红色文化与民族非遗的双向赋能。</w:t>
      </w:r>
    </w:p>
    <w:p w14:paraId="2478991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712" w:firstLineChars="200"/>
        <w:jc w:val="left"/>
        <w:rPr>
          <w:rFonts w:hint="default" w:ascii="Times New Roman" w:hAnsi="Times New Roman" w:eastAsia="方正仿宋_GB2312" w:cs="Times New Roman"/>
          <w:b w:val="0"/>
          <w:bCs w:val="0"/>
          <w:snapToGrid w:val="0"/>
          <w:color w:val="000000"/>
          <w:spacing w:val="18"/>
          <w:kern w:val="0"/>
          <w:sz w:val="32"/>
          <w:szCs w:val="32"/>
          <w:lang w:val="en-US" w:eastAsia="en-US"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团队深耕产品研发，打造体系化红色科普产品矩阵，围绕 “红军针”“红军豆”“红军鞋”等核心红色IP，系统开发绘本、动画、互动游戏、非遗手工体验包等多元产品，其中《红军针》绘本、动画获省委党史研究室正式认可，由贵州省教育出版社出版发行，被省委宣传部列为“红色文化传承标杆”，相关作品走出国门，在法国、日本、加拿大等多国展出，推动贵州红色文化海外传播，让红色故事以更生动的形式触达不同受众。</w:t>
      </w:r>
    </w:p>
    <w:p w14:paraId="547701F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712" w:firstLineChars="200"/>
        <w:jc w:val="left"/>
        <w:rPr>
          <w:rFonts w:hint="default" w:ascii="Times New Roman" w:hAnsi="Times New Roman" w:eastAsia="方正仿宋_GB2312" w:cs="Times New Roman"/>
          <w:b w:val="0"/>
          <w:bCs w:val="0"/>
          <w:snapToGrid w:val="0"/>
          <w:color w:val="000000"/>
          <w:spacing w:val="18"/>
          <w:kern w:val="0"/>
          <w:sz w:val="32"/>
          <w:szCs w:val="32"/>
          <w:lang w:val="en-US" w:eastAsia="en-US"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团队坚守科普初心，搭建广覆盖、高效能的公益服务网络，深入贵州18所学校、5个社区、6所红色研学基地，累计开展红色美育科普公益活动30余场，直接服务青少年超1000名，吸引50余名志愿者参与科普服务，其科普成效获绥阳红军小学等合作单位高度认可，受邀为合作单位开展红色美育课程深度开发，让红色文化在青少年群体中落地生根，真正实现“看得见、听得进、玩得来、做得到”的活化传承。</w:t>
      </w:r>
    </w:p>
    <w:p w14:paraId="14CC492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712" w:firstLineChars="200"/>
        <w:jc w:val="left"/>
        <w:rPr>
          <w:rFonts w:hint="default" w:ascii="Times New Roman" w:hAnsi="Times New Roman" w:eastAsia="方正仿宋_GB2312" w:cs="Times New Roman"/>
          <w:b w:val="0"/>
          <w:bCs w:val="0"/>
          <w:snapToGrid w:val="0"/>
          <w:color w:val="000000"/>
          <w:spacing w:val="18"/>
          <w:kern w:val="0"/>
          <w:sz w:val="32"/>
          <w:szCs w:val="32"/>
          <w:lang w:val="en-US" w:eastAsia="en-US"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团队构建长效机制，实现科普工作可持续发展，依托多学科交叉的核心团队优势，打造阶梯式志愿者人才梯队，核心成员累计获国家级、省级奖项100余项，为科普工作提供坚实人才支撑；通过版权合作、基金会支持、党建经费等多渠道筹措资金23.6万元，建立“自我造血+公益辐射”的良性运营模式，规划了从深耕贵州到辐射西南、推广全国的科普发展路径，持续扩大红色美育科普影响力。</w:t>
      </w:r>
    </w:p>
    <w:p w14:paraId="2882581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712" w:firstLineChars="200"/>
        <w:jc w:val="left"/>
        <w:rPr>
          <w:rFonts w:hint="default" w:ascii="Times New Roman" w:hAnsi="Times New Roman" w:eastAsia="方正仿宋_GB2312" w:cs="Times New Roman"/>
          <w:b w:val="0"/>
          <w:bCs w:val="0"/>
          <w:snapToGrid w:val="0"/>
          <w:color w:val="000000"/>
          <w:spacing w:val="18"/>
          <w:kern w:val="0"/>
          <w:sz w:val="32"/>
          <w:szCs w:val="32"/>
          <w:lang w:val="en-US" w:eastAsia="zh-CN" w:bidi="ar-SA"/>
        </w:rPr>
      </w:pPr>
      <w:r>
        <w:rPr>
          <w:rFonts w:hint="default" w:ascii="Times New Roman" w:hAnsi="Times New Roman" w:eastAsia="方正仿宋_GB2312" w:cs="Times New Roman"/>
          <w:b w:val="0"/>
          <w:bCs w:val="0"/>
          <w:snapToGrid w:val="0"/>
          <w:color w:val="000000"/>
          <w:spacing w:val="18"/>
          <w:kern w:val="0"/>
          <w:sz w:val="32"/>
          <w:szCs w:val="32"/>
          <w:lang w:val="en-US" w:eastAsia="zh-CN" w:bidi="ar-SA"/>
        </w:rPr>
        <w:t>此外，团队的科普实践与创新成果得到业内高度认可，获省委宣传部一级巡视员、知名艺术家等专家书面推荐，被评价为“具有深远教育价值，是传承与发扬红色文化的标杆”，相关工作被多家媒体关注报道，形成了良好的社会口碑。团队始终以非遗美学赋能红色教育，以科技手段活化历史叙事，构建起集理论创新、产品研发、实践推广与长效运营于一体的红色美育科普体系，为新时代青少年红色思政教育与科普工作创新发展提供了科学有效的实践范例，彰显了新时代科普工作者的责任与担当。</w:t>
      </w:r>
    </w:p>
    <w:p w14:paraId="3FF0D023">
      <w:pPr>
        <w:pStyle w:val="3"/>
        <w:keepNext w:val="0"/>
        <w:keepLines w:val="0"/>
        <w:pageBreakBefore w:val="0"/>
        <w:widowControl/>
        <w:wordWrap/>
        <w:overflowPunct/>
        <w:topLinePunct w:val="0"/>
        <w:bidi w:val="0"/>
        <w:spacing w:before="12" w:line="360" w:lineRule="auto"/>
        <w:ind w:right="348" w:firstLine="62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5"/>
          <w:sz w:val="32"/>
          <w:szCs w:val="32"/>
        </w:rPr>
        <w:t>自公示之日起，任何单位或个人对本公示持有异议的</w:t>
      </w:r>
      <w:r>
        <w:rPr>
          <w:rFonts w:hint="eastAsia" w:ascii="Times New Roman" w:hAnsi="Times New Roman" w:eastAsia="方正仿宋_GB2312" w:cs="Times New Roman"/>
          <w:spacing w:val="5"/>
          <w:sz w:val="32"/>
          <w:szCs w:val="32"/>
          <w:lang w:eastAsia="zh-CN"/>
        </w:rPr>
        <w:t>，</w:t>
      </w:r>
      <w:r>
        <w:rPr>
          <w:rFonts w:hint="default" w:ascii="Times New Roman" w:hAnsi="Times New Roman" w:eastAsia="方正仿宋_GB2312" w:cs="Times New Roman"/>
          <w:spacing w:val="5"/>
          <w:sz w:val="32"/>
          <w:szCs w:val="32"/>
        </w:rPr>
        <w:t>请于公示</w:t>
      </w:r>
      <w:r>
        <w:rPr>
          <w:rFonts w:hint="default" w:ascii="Times New Roman" w:hAnsi="Times New Roman" w:eastAsia="方正仿宋_GB2312" w:cs="Times New Roman"/>
          <w:spacing w:val="6"/>
          <w:sz w:val="32"/>
          <w:szCs w:val="32"/>
        </w:rPr>
        <w:t>期内以书面形式提出，并加盖单位公章或签署姓名，对匿名或未</w:t>
      </w:r>
      <w:r>
        <w:rPr>
          <w:rFonts w:hint="default" w:ascii="Times New Roman" w:hAnsi="Times New Roman" w:eastAsia="方正仿宋_GB2312" w:cs="Times New Roman"/>
          <w:spacing w:val="5"/>
          <w:sz w:val="32"/>
          <w:szCs w:val="32"/>
        </w:rPr>
        <w:t>提供</w:t>
      </w:r>
      <w:r>
        <w:rPr>
          <w:rFonts w:hint="default" w:ascii="Times New Roman" w:hAnsi="Times New Roman" w:eastAsia="方正仿宋_GB2312" w:cs="Times New Roman"/>
          <w:spacing w:val="6"/>
          <w:sz w:val="32"/>
          <w:szCs w:val="32"/>
        </w:rPr>
        <w:t>具体事实依据的异议，将不予受理，可通过以下方式向贵州民族大学</w:t>
      </w:r>
      <w:r>
        <w:rPr>
          <w:rFonts w:hint="default" w:ascii="Times New Roman" w:hAnsi="Times New Roman" w:eastAsia="方正仿宋_GB2312" w:cs="Times New Roman"/>
          <w:spacing w:val="6"/>
          <w:sz w:val="32"/>
          <w:szCs w:val="32"/>
          <w:lang w:val="en-US" w:eastAsia="zh-CN"/>
        </w:rPr>
        <w:t>科研处</w:t>
      </w:r>
      <w:r>
        <w:rPr>
          <w:rFonts w:hint="default" w:ascii="Times New Roman" w:hAnsi="Times New Roman" w:eastAsia="方正仿宋_GB2312" w:cs="Times New Roman"/>
          <w:spacing w:val="3"/>
          <w:sz w:val="32"/>
          <w:szCs w:val="32"/>
        </w:rPr>
        <w:t>提出。</w:t>
      </w:r>
    </w:p>
    <w:p w14:paraId="39892225">
      <w:pPr>
        <w:pStyle w:val="3"/>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8"/>
          <w:sz w:val="32"/>
          <w:szCs w:val="32"/>
        </w:rPr>
        <w:t>联系人：王琦崧</w:t>
      </w:r>
    </w:p>
    <w:p w14:paraId="2D10A875">
      <w:pPr>
        <w:pStyle w:val="3"/>
        <w:keepNext w:val="0"/>
        <w:keepLines w:val="0"/>
        <w:pageBreakBefore w:val="0"/>
        <w:widowControl/>
        <w:wordWrap/>
        <w:overflowPunct/>
        <w:topLinePunct w:val="0"/>
        <w:bidi w:val="0"/>
        <w:spacing w:before="313" w:line="36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6"/>
          <w:sz w:val="32"/>
          <w:szCs w:val="32"/>
        </w:rPr>
        <w:t>联系电话：15010299015</w:t>
      </w:r>
    </w:p>
    <w:p w14:paraId="6741EE86">
      <w:pPr>
        <w:pStyle w:val="3"/>
        <w:keepNext w:val="0"/>
        <w:keepLines w:val="0"/>
        <w:pageBreakBefore w:val="0"/>
        <w:widowControl/>
        <w:wordWrap/>
        <w:overflowPunct/>
        <w:topLinePunct w:val="0"/>
        <w:bidi w:val="0"/>
        <w:spacing w:before="250" w:line="36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12"/>
          <w:position w:val="3"/>
          <w:sz w:val="32"/>
          <w:szCs w:val="32"/>
        </w:rPr>
        <w:t>电子邮箱：</w:t>
      </w:r>
      <w:r>
        <w:rPr>
          <w:rFonts w:hint="default" w:ascii="Times New Roman" w:hAnsi="Times New Roman" w:eastAsia="方正仿宋_GB2312" w:cs="Times New Roman"/>
          <w:spacing w:val="6"/>
          <w:sz w:val="32"/>
          <w:szCs w:val="32"/>
        </w:rPr>
        <w:t>wangqisong0312@126.com</w:t>
      </w:r>
    </w:p>
    <w:p w14:paraId="3D4F819C">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6B0D412C">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4A494EB1">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30A28076">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2B6BF719">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6E689996">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6708993A">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60AA65E7">
      <w:pPr>
        <w:keepNext w:val="0"/>
        <w:keepLines w:val="0"/>
        <w:pageBreakBefore w:val="0"/>
        <w:widowControl/>
        <w:wordWrap/>
        <w:overflowPunct/>
        <w:topLinePunct w:val="0"/>
        <w:bidi w:val="0"/>
        <w:spacing w:line="360" w:lineRule="auto"/>
        <w:rPr>
          <w:rFonts w:hint="default" w:ascii="Times New Roman" w:hAnsi="Times New Roman" w:eastAsia="方正仿宋_GB2312" w:cs="Times New Roman"/>
          <w:sz w:val="32"/>
          <w:szCs w:val="32"/>
        </w:rPr>
      </w:pPr>
    </w:p>
    <w:p w14:paraId="5BDF7147">
      <w:pPr>
        <w:pStyle w:val="3"/>
        <w:keepNext w:val="0"/>
        <w:keepLines w:val="0"/>
        <w:pageBreakBefore w:val="0"/>
        <w:widowControl/>
        <w:tabs>
          <w:tab w:val="left" w:pos="5012"/>
        </w:tabs>
        <w:wordWrap/>
        <w:overflowPunct/>
        <w:topLinePunct w:val="0"/>
        <w:bidi w:val="0"/>
        <w:spacing w:before="87" w:line="360" w:lineRule="auto"/>
        <w:jc w:val="right"/>
        <w:rPr>
          <w:rFonts w:hint="default" w:ascii="Times New Roman" w:hAnsi="Times New Roman" w:eastAsia="方正仿宋_GB2312" w:cs="Times New Roman"/>
          <w:spacing w:val="8"/>
          <w:sz w:val="32"/>
          <w:szCs w:val="32"/>
        </w:rPr>
      </w:pPr>
      <w:r>
        <w:rPr>
          <w:rFonts w:hint="default" w:ascii="Times New Roman" w:hAnsi="Times New Roman" w:eastAsia="方正仿宋_GB2312" w:cs="Times New Roman"/>
          <w:spacing w:val="8"/>
          <w:sz w:val="32"/>
          <w:szCs w:val="32"/>
        </w:rPr>
        <w:t>贵州民族大学</w:t>
      </w:r>
    </w:p>
    <w:p w14:paraId="15D5A32A">
      <w:pPr>
        <w:pStyle w:val="3"/>
        <w:keepNext w:val="0"/>
        <w:keepLines w:val="0"/>
        <w:pageBreakBefore w:val="0"/>
        <w:widowControl/>
        <w:wordWrap/>
        <w:overflowPunct/>
        <w:topLinePunct w:val="0"/>
        <w:bidi w:val="0"/>
        <w:spacing w:before="87" w:line="360" w:lineRule="auto"/>
        <w:jc w:val="right"/>
        <w:rPr>
          <w:rFonts w:hint="default" w:ascii="Times New Roman" w:hAnsi="Times New Roman" w:eastAsia="方正仿宋_GB2312" w:cs="Times New Roman"/>
        </w:rPr>
      </w:pPr>
      <w:r>
        <w:rPr>
          <w:rFonts w:hint="default" w:ascii="Times New Roman" w:hAnsi="Times New Roman" w:eastAsia="方正仿宋_GB2312" w:cs="Times New Roman"/>
          <w:spacing w:val="8"/>
          <w:sz w:val="32"/>
          <w:szCs w:val="32"/>
          <w:lang w:val="en-US" w:eastAsia="zh-CN"/>
        </w:rPr>
        <w:t>2</w:t>
      </w:r>
      <w:r>
        <w:rPr>
          <w:rFonts w:hint="default" w:ascii="Times New Roman" w:hAnsi="Times New Roman" w:eastAsia="方正仿宋_GB2312" w:cs="Times New Roman"/>
          <w:spacing w:val="41"/>
          <w:sz w:val="32"/>
          <w:szCs w:val="32"/>
        </w:rPr>
        <w:t>0</w:t>
      </w:r>
      <w:r>
        <w:rPr>
          <w:rFonts w:hint="default" w:ascii="Times New Roman" w:hAnsi="Times New Roman" w:eastAsia="方正仿宋_GB2312" w:cs="Times New Roman"/>
          <w:spacing w:val="41"/>
          <w:sz w:val="32"/>
          <w:szCs w:val="32"/>
          <w:lang w:val="en-US" w:eastAsia="zh-CN"/>
        </w:rPr>
        <w:t>26</w:t>
      </w:r>
      <w:r>
        <w:rPr>
          <w:rFonts w:hint="default" w:ascii="Times New Roman" w:hAnsi="Times New Roman" w:eastAsia="方正仿宋_GB2312" w:cs="Times New Roman"/>
          <w:spacing w:val="41"/>
          <w:sz w:val="32"/>
          <w:szCs w:val="32"/>
        </w:rPr>
        <w:t>年</w:t>
      </w:r>
      <w:r>
        <w:rPr>
          <w:rFonts w:hint="default" w:ascii="Times New Roman" w:hAnsi="Times New Roman" w:eastAsia="方正仿宋_GB2312" w:cs="Times New Roman"/>
          <w:spacing w:val="41"/>
          <w:sz w:val="32"/>
          <w:szCs w:val="32"/>
          <w:lang w:val="en-US" w:eastAsia="zh-CN"/>
        </w:rPr>
        <w:t>3</w:t>
      </w:r>
      <w:r>
        <w:rPr>
          <w:rFonts w:hint="default" w:ascii="Times New Roman" w:hAnsi="Times New Roman" w:eastAsia="方正仿宋_GB2312" w:cs="Times New Roman"/>
          <w:spacing w:val="41"/>
          <w:sz w:val="32"/>
          <w:szCs w:val="32"/>
        </w:rPr>
        <w:t>月</w:t>
      </w:r>
      <w:r>
        <w:rPr>
          <w:rFonts w:hint="default" w:ascii="Times New Roman" w:hAnsi="Times New Roman" w:eastAsia="方正仿宋_GB2312" w:cs="Times New Roman"/>
          <w:spacing w:val="41"/>
          <w:sz w:val="32"/>
          <w:szCs w:val="32"/>
          <w:lang w:val="en-US" w:eastAsia="zh-CN"/>
        </w:rPr>
        <w:t>18</w:t>
      </w:r>
      <w:r>
        <w:rPr>
          <w:rFonts w:hint="default" w:ascii="Times New Roman" w:hAnsi="Times New Roman" w:eastAsia="方正仿宋_GB2312" w:cs="Times New Roman"/>
          <w:spacing w:val="41"/>
          <w:sz w:val="32"/>
          <w:szCs w:val="32"/>
        </w:rPr>
        <w:t>日</w:t>
      </w:r>
    </w:p>
    <w:sectPr>
      <w:pgSz w:w="11910" w:h="16850"/>
      <w:pgMar w:top="1432" w:right="1619" w:bottom="0" w:left="161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9FAEA638-73DE-4783-A0F8-40B9606B670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9C115"/>
    <w:multiLevelType w:val="singleLevel"/>
    <w:tmpl w:val="2DE9C1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EF2F96"/>
    <w:rsid w:val="0FA10631"/>
    <w:rsid w:val="10763A0F"/>
    <w:rsid w:val="15DB180C"/>
    <w:rsid w:val="211508B6"/>
    <w:rsid w:val="24570B1C"/>
    <w:rsid w:val="2B6C6E08"/>
    <w:rsid w:val="2F4A02C4"/>
    <w:rsid w:val="32DF7982"/>
    <w:rsid w:val="4AF50D36"/>
    <w:rsid w:val="4C5229DD"/>
    <w:rsid w:val="4F4977F9"/>
    <w:rsid w:val="50B877E2"/>
    <w:rsid w:val="553920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384</Words>
  <Characters>423</Characters>
  <TotalTime>3</TotalTime>
  <ScaleCrop>false</ScaleCrop>
  <LinksUpToDate>false</LinksUpToDate>
  <CharactersWithSpaces>423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2025-11-17T15:51:00Z</dcterms:created>
  <dc:creator>WangXP</dc:creator>
  <cp:lastModifiedBy>小胖.</cp:lastModifiedBy>
  <dcterms:modified xsi:type="dcterms:W3CDTF">2026-03-25T03:32:45Z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2025-11-17T15:51:33Z</vt:filetime>
  </property>
  <property fmtid="{D5CDD505-2E9C-101B-9397-08002B2CF9AE}" pid="4" name="UsrData">
    <vt:lpwstr>691ad4012f4701001fa3b971wl</vt:lpwstr>
  </property>
  <property fmtid="{D5CDD505-2E9C-101B-9397-08002B2CF9AE}" pid="5" name="KSOProductBuildVer">
    <vt:lpwstr>2052-12.1.0.25225</vt:lpwstr>
  </property>
  <property fmtid="{D5CDD505-2E9C-101B-9397-08002B2CF9AE}" pid="6" name="ICV">
    <vt:lpwstr>D0D82C858AD8484A9E0A9285484B20C9_13</vt:lpwstr>
  </property>
  <property fmtid="{D5CDD505-2E9C-101B-9397-08002B2CF9AE}" pid="7" name="KSOTemplateDocerSaveRecord">
    <vt:lpwstr>eyJoZGlkIjoiMTU5YmNiZmEzMGJjMjVmYWFjNjg2YzZhMjVlM2YyZjciLCJ1c2VySWQiOiI0MzcxMTE1OTcifQ==</vt:lpwstr>
  </property>
</Properties>
</file>