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3FA21">
      <w:pPr>
        <w:ind w:firstLine="0" w:firstLineChars="0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lang w:val="en-US"/>
        </w:rPr>
        <w:t>附件</w:t>
      </w: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5</w:t>
      </w:r>
    </w:p>
    <w:p w14:paraId="69ED2120">
      <w:pPr>
        <w:rPr>
          <w:rFonts w:hint="default" w:ascii="Times New Roman" w:hAnsi="Times New Roman" w:cs="Times New Roman"/>
          <w:color w:val="auto"/>
          <w:lang w:val="en-US"/>
        </w:rPr>
      </w:pPr>
    </w:p>
    <w:p w14:paraId="79389E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年贵州省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  <w:t>青年发展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研究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课题申报汇总表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293"/>
        <w:gridCol w:w="1606"/>
        <w:gridCol w:w="1627"/>
        <w:gridCol w:w="1627"/>
        <w:gridCol w:w="1627"/>
        <w:gridCol w:w="2115"/>
        <w:gridCol w:w="1161"/>
      </w:tblGrid>
      <w:tr w14:paraId="2863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 w14:paraId="11E67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293" w:type="dxa"/>
            <w:noWrap w:val="0"/>
            <w:vAlign w:val="top"/>
          </w:tcPr>
          <w:p w14:paraId="4B36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606" w:type="dxa"/>
            <w:noWrap w:val="0"/>
            <w:vAlign w:val="top"/>
          </w:tcPr>
          <w:p w14:paraId="1A460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选题编号</w:t>
            </w:r>
          </w:p>
        </w:tc>
        <w:tc>
          <w:tcPr>
            <w:tcW w:w="1627" w:type="dxa"/>
            <w:noWrap w:val="0"/>
            <w:vAlign w:val="top"/>
          </w:tcPr>
          <w:p w14:paraId="4B76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1627" w:type="dxa"/>
            <w:noWrap w:val="0"/>
            <w:vAlign w:val="top"/>
          </w:tcPr>
          <w:p w14:paraId="2FA0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申报题目</w:t>
            </w:r>
          </w:p>
        </w:tc>
        <w:tc>
          <w:tcPr>
            <w:tcW w:w="1627" w:type="dxa"/>
            <w:noWrap w:val="0"/>
            <w:vAlign w:val="top"/>
          </w:tcPr>
          <w:p w14:paraId="7239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115" w:type="dxa"/>
            <w:noWrap w:val="0"/>
            <w:vAlign w:val="top"/>
          </w:tcPr>
          <w:p w14:paraId="6A1D8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161" w:type="dxa"/>
            <w:noWrap w:val="0"/>
            <w:vAlign w:val="top"/>
          </w:tcPr>
          <w:p w14:paraId="17D3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备注</w:t>
            </w:r>
          </w:p>
        </w:tc>
      </w:tr>
      <w:tr w14:paraId="37FA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 w14:paraId="72304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top"/>
          </w:tcPr>
          <w:p w14:paraId="6E98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top"/>
          </w:tcPr>
          <w:p w14:paraId="3D918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 w14:paraId="04BBB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 w14:paraId="6C698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 w14:paraId="6284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 w14:paraId="1C04E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7502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eastAsia="zh-CN"/>
              </w:rPr>
            </w:pPr>
          </w:p>
        </w:tc>
      </w:tr>
      <w:tr w14:paraId="6CF4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 w14:paraId="43562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top"/>
          </w:tcPr>
          <w:p w14:paraId="33C9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top"/>
          </w:tcPr>
          <w:p w14:paraId="51A2F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 w14:paraId="039E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 w14:paraId="2B88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 w14:paraId="567D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2115" w:type="dxa"/>
            <w:noWrap w:val="0"/>
            <w:vAlign w:val="top"/>
          </w:tcPr>
          <w:p w14:paraId="3615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1C4E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 w14:paraId="2523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 w14:paraId="7880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top"/>
          </w:tcPr>
          <w:p w14:paraId="1F908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top"/>
          </w:tcPr>
          <w:p w14:paraId="3305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 w14:paraId="3205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 w14:paraId="0486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7B7A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115" w:type="dxa"/>
            <w:noWrap w:val="0"/>
            <w:vAlign w:val="top"/>
          </w:tcPr>
          <w:p w14:paraId="0323F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694EF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 w14:paraId="0819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 w14:paraId="62FE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293" w:type="dxa"/>
            <w:noWrap w:val="0"/>
            <w:vAlign w:val="top"/>
          </w:tcPr>
          <w:p w14:paraId="730A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06" w:type="dxa"/>
            <w:noWrap w:val="0"/>
            <w:vAlign w:val="top"/>
          </w:tcPr>
          <w:p w14:paraId="6424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33DF7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35581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7759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115" w:type="dxa"/>
            <w:noWrap w:val="0"/>
            <w:vAlign w:val="top"/>
          </w:tcPr>
          <w:p w14:paraId="00C6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7DA5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 w14:paraId="5A19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 w14:paraId="3C67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293" w:type="dxa"/>
            <w:noWrap w:val="0"/>
            <w:vAlign w:val="top"/>
          </w:tcPr>
          <w:p w14:paraId="5CEA1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06" w:type="dxa"/>
            <w:noWrap w:val="0"/>
            <w:vAlign w:val="top"/>
          </w:tcPr>
          <w:p w14:paraId="244F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3189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2C6C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00EF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115" w:type="dxa"/>
            <w:noWrap w:val="0"/>
            <w:vAlign w:val="top"/>
          </w:tcPr>
          <w:p w14:paraId="54930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009B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 w14:paraId="19BA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 w14:paraId="3454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293" w:type="dxa"/>
            <w:noWrap w:val="0"/>
            <w:vAlign w:val="top"/>
          </w:tcPr>
          <w:p w14:paraId="16AE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06" w:type="dxa"/>
            <w:noWrap w:val="0"/>
            <w:vAlign w:val="top"/>
          </w:tcPr>
          <w:p w14:paraId="3D127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6060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0C82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13C4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115" w:type="dxa"/>
            <w:noWrap w:val="0"/>
            <w:vAlign w:val="top"/>
          </w:tcPr>
          <w:p w14:paraId="3B8F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335BF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 w14:paraId="3A1B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 w14:paraId="0AA3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293" w:type="dxa"/>
            <w:noWrap w:val="0"/>
            <w:vAlign w:val="top"/>
          </w:tcPr>
          <w:p w14:paraId="013E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06" w:type="dxa"/>
            <w:noWrap w:val="0"/>
            <w:vAlign w:val="top"/>
          </w:tcPr>
          <w:p w14:paraId="0F31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11BD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5D21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7B9F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115" w:type="dxa"/>
            <w:noWrap w:val="0"/>
            <w:vAlign w:val="top"/>
          </w:tcPr>
          <w:p w14:paraId="5BF9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1C13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</w:tbl>
    <w:p w14:paraId="7F5C5998">
      <w:pPr>
        <w:ind w:left="0" w:leftChars="0" w:firstLine="0" w:firstLineChars="0"/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43E28"/>
    <w:rsid w:val="1AB43E28"/>
    <w:rsid w:val="495D3BDF"/>
    <w:rsid w:val="61C4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Times New Roman" w:cs="Times New Roman"/>
      <w:kern w:val="2"/>
      <w:sz w:val="16"/>
      <w:szCs w:val="16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2026-04-17T11:41:00Z</dcterms:created>
  <dc:creator>G－lin</dc:creator>
  <cp:lastModifiedBy>G－lin</cp:lastModifiedBy>
  <dcterms:modified xsi:type="dcterms:W3CDTF">2026-04-17T11:41:33Z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34AE2304E9BA4A52B52E071063EF83DC_11</vt:lpwstr>
  </property>
  <property fmtid="{D5CDD505-2E9C-101B-9397-08002B2CF9AE}" pid="4" name="KSOTemplateDocerSaveRecord">
    <vt:lpwstr>eyJoZGlkIjoiMzUxYTg2NmRjZTM2NGFiNzZlOTIzNGViMTZlZTYzNzciLCJ1c2VySWQiOiIyNDk5ODcxOTIifQ==</vt:lpwstr>
  </property>
</Properties>
</file>